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55FF0A2" Type="http://schemas.openxmlformats.org/officeDocument/2006/relationships/officeDocument" Target="/word/document.xml" /><Relationship Id="coreR255FF0A2" Type="http://schemas.openxmlformats.org/package/2006/relationships/metadata/core-properties" Target="/docProps/core.xml" /><Relationship Id="customR255FF0A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Poříčný/poříčná (kód: 36-018-H)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Poříčný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Poříčný/poříčná, 11.7.2026 0:57:48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Vodař (kód: 36-65-H/01)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8.7.2009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Hrázný a jezný / hrázná a jezná (kód: 36-014-H)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Poříčný/poříčná (kód: 36-018-H)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Vodař/vodařka – údržba vodních toků (kód: 36-019-H)</w:t>
      </w:r>
    </w:p>
    <w:p>
      <w:pPr>
        <w:pStyle w:val="P6"/>
        <w:framePr w:w="10710" w:h="113" w:hRule="exact" w:wrap="none" w:vAnchor="page" w:hAnchor="margin" w:x="28" w:y="4778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5118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5572"/>
        <w:rPr>
          <w:rStyle w:val="C16"/>
          <w:rtl w:val="0"/>
        </w:rPr>
      </w:pPr>
      <w:r>
        <w:rPr>
          <w:rStyle w:val="C16"/>
          <w:rtl w:val="0"/>
        </w:rPr>
        <w:t>Platnost od 8.7.2009 do neomezeně</w:t>
      </w:r>
    </w:p>
    <w:p>
      <w:pPr>
        <w:pStyle w:val="P12"/>
        <w:framePr w:w="10710" w:h="478" w:hRule="exact" w:wrap="none" w:vAnchor="page" w:hAnchor="margin" w:x="28" w:y="5820"/>
        <w:rPr>
          <w:rStyle w:val="C13"/>
          <w:rtl w:val="0"/>
        </w:rPr>
      </w:pPr>
      <w:r>
        <w:rPr>
          <w:rStyle w:val="C13"/>
          <w:rtl w:val="0"/>
        </w:rPr>
        <w:t>Úplnou profesní kvalifikaci Vodař (kód: 36-99-H/32)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641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412"/>
        <w:rPr>
          <w:rStyle w:val="C15"/>
          <w:rtl w:val="0"/>
        </w:rPr>
      </w:pPr>
      <w:r>
        <w:rPr>
          <w:rStyle w:val="C15"/>
          <w:rtl w:val="0"/>
        </w:rPr>
        <w:t>Platnost od 8.7.2009 do neomezeně</w:t>
      </w:r>
    </w:p>
    <w:p>
      <w:pPr>
        <w:pStyle w:val="P12"/>
        <w:framePr w:w="10256" w:h="248" w:hRule="exact" w:wrap="none" w:vAnchor="page" w:hAnchor="margin" w:x="482" w:y="6680"/>
        <w:rPr>
          <w:rStyle w:val="C13"/>
          <w:rtl w:val="0"/>
        </w:rPr>
      </w:pPr>
      <w:r>
        <w:rPr>
          <w:rStyle w:val="C13"/>
          <w:rtl w:val="0"/>
        </w:rPr>
        <w:t>Hrázný a jezný / hrázná a jezná (kód: 36-014-H)</w:t>
      </w:r>
    </w:p>
    <w:p>
      <w:pPr>
        <w:pStyle w:val="P12"/>
        <w:framePr w:w="10256" w:h="248" w:hRule="exact" w:wrap="none" w:vAnchor="page" w:hAnchor="margin" w:x="482" w:y="6927"/>
        <w:rPr>
          <w:rStyle w:val="C13"/>
          <w:rtl w:val="0"/>
        </w:rPr>
      </w:pPr>
      <w:r>
        <w:rPr>
          <w:rStyle w:val="C13"/>
          <w:rtl w:val="0"/>
        </w:rPr>
        <w:t>Poříčný/poříčná (kód: 36-018-H)</w:t>
      </w:r>
    </w:p>
    <w:p>
      <w:pPr>
        <w:pStyle w:val="P12"/>
        <w:framePr w:w="10256" w:h="248" w:hRule="exact" w:wrap="none" w:vAnchor="page" w:hAnchor="margin" w:x="482" w:y="7175"/>
        <w:rPr>
          <w:rStyle w:val="C13"/>
          <w:rtl w:val="0"/>
        </w:rPr>
      </w:pPr>
      <w:r>
        <w:rPr>
          <w:rStyle w:val="C13"/>
          <w:rtl w:val="0"/>
        </w:rPr>
        <w:t>Vodař/vodařka – údržba vodních toků (kód: 36-019-H)</w:t>
      </w:r>
    </w:p>
    <w:p>
      <w:pPr>
        <w:pStyle w:val="P6"/>
        <w:framePr w:w="10710" w:h="113" w:hRule="exact" w:wrap="none" w:vAnchor="page" w:hAnchor="margin" w:x="28" w:y="7423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7650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7990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8046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7990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8046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8351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8407"/>
        <w:rPr>
          <w:rStyle w:val="C18"/>
          <w:rtl w:val="0"/>
        </w:rPr>
      </w:pPr>
      <w:r>
        <w:rPr>
          <w:rStyle w:val="C18"/>
          <w:rtl w:val="0"/>
        </w:rPr>
        <w:t>Poříčný</w:t>
      </w:r>
    </w:p>
    <w:p>
      <w:pPr>
        <w:pStyle w:val="P20"/>
        <w:framePr w:w="5338" w:h="376" w:hRule="exact" w:wrap="none" w:vAnchor="page" w:hAnchor="margin" w:x="5383" w:y="8351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8407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Poříčný/poříčná, 11.7.2026 0:57:48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