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CC4EB" Type="http://schemas.openxmlformats.org/officeDocument/2006/relationships/officeDocument" Target="/word/document.xml" /><Relationship Id="coreR130CC4EB" Type="http://schemas.openxmlformats.org/package/2006/relationships/metadata/core-properties" Target="/docProps/core.xml" /><Relationship Id="customR130CC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a oznamování přestupků v oblasti vodního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břehových opevnění, břehových porostů a průtočnosti koryt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čištění koryt a vodohospodářských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 obsluha a údržba vodních děl dle manipulačního a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pozorování dle programu technicko-bezpečnostního dohledu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zásady bezpečné práce s motorovou pilou a pracovní postupy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Objasnit postupy při tzv. zvláštních případech těžby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práci s motorovou pilou dle zadání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Údržba břehových opevnění, břehových porostů a průtočnosti koryt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údržbu vegetačního opevnění dle zadání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Provést údržbu stavebního opevnění dle zadání</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způsoby odstraňování zátarasů z koryt toků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Vysvětlit zásady BOZP při práci s lomovým kamenem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Zajištění čištění koryt a vodohospodářských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BOZP při čištění vodních děl a vodních toků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obsluha a údržba vodních děl dle manipulačního a provozního řádu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obsah a účel manipulačního řádu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obsah a účel provozního řádu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rozsah činnosti na vodních dílech a jejich periodicitu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rozsah údržby dle plánu cyklické údržby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kontrolu vodního díla dle provozního řádu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a obsluha drobné mechanizace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Uvést a popsat potřebná oprávnění pro obsluhu jednotlivých strojů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zásady BOZP při řízení a obsluze drobné mechanizace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řízení a obsluhu malotraktoru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Předvést obsluhu křovinořezu, sekačky a motorové pily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Prevence před povodněmi</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607" w:hRule="exact" w:wrap="none" w:vAnchor="page" w:hAnchor="margin" w:x="45" w:y="9085"/>
        <w:rPr>
          <w:rStyle w:val="C3"/>
          <w:rtl w:val="0"/>
        </w:rPr>
      </w:pPr>
    </w:p>
    <w:p>
      <w:pPr>
        <w:pStyle w:val="P13"/>
        <w:framePr w:w="6658" w:h="480" w:hRule="exact" w:wrap="none" w:vAnchor="page" w:hAnchor="margin" w:x="71" w:y="9141"/>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9085"/>
        <w:rPr>
          <w:rStyle w:val="C3"/>
          <w:rtl w:val="0"/>
        </w:rPr>
      </w:pPr>
    </w:p>
    <w:p>
      <w:pPr>
        <w:pStyle w:val="P29"/>
        <w:framePr w:w="3839" w:h="480" w:hRule="exact" w:wrap="none" w:vAnchor="page" w:hAnchor="margin" w:x="6856" w:y="9141"/>
        <w:rPr>
          <w:rStyle w:val="C21"/>
          <w:rtl w:val="0"/>
        </w:rPr>
      </w:pPr>
      <w:r>
        <w:rPr>
          <w:rStyle w:val="C21"/>
          <w:rtl w:val="0"/>
        </w:rPr>
        <w:t>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Popsat obsah předpovodňové prevence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Měření a pozorování dle programu technicko-bezpečnostního dohledu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obsah a účel programu technicko-bezpečnostního dohledu</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Popsat základní sledované veličiny na vodních dílech a jejich četnost</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Ústní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Provést záznam výsledků měření dle zadání</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Pasportizace vodních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pasportizace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pasportizaci části toku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Zjišťování a oznamování přestupků v oblasti vodního hospodářství, Prevence před povodněmi, Pasportizace vodních toků a Operativní řešení problémů při vzniku poruch, havárií, povodní a dalších mimořádných událostí na vodních dílech a vodních tocích bude provedeno samostatně jako teoretická část s praktickým předvedením schopnosti provést pasport vodního toku a navrhnout řešení mimořádné události. Tato část může být odzkoušena v učebně nebo jiné místnosti k tomu určené.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Péče o břehové porosty (prořezávky, kácení, odvětvování) motorovými pilami, Údržba břehových opevnění, břehových porostů a průtočnosti koryt a Zajištění čištění koryt vodních toků a vodohospodářských zařízení, kdy uchazeč předvede schopnost provádět manuální činnosti související s údržbou vodního toku přímo na úseku vodního toku, během těchto činností bude provedeno jejich ústní ověření dle hodnoticích kritérií.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Kontrola množství a jakosti vody ve vodních tocích a vodních nádržích, Kontrola hospodaření v ochranných pásmech vodních zdrojů, Měření hydrologických a meteorologických hodnot a evidence takto získaných údajů, Vedení dokumentace provozu a údržby vodních děl a vodohospodářských zařízení a Provoz, obsluha a údržba vodních děl dle manipulačního a provozního řádu,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81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poříčný, z toho minimálně jeden rok v období posledních dvou let před podáním žádosti o udělení autorizace.</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ČR, www.eagri.cz. </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Poříčný, 31.7.2026 13:00:21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B44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342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FB6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