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74A2F5" Type="http://schemas.openxmlformats.org/officeDocument/2006/relationships/officeDocument" Target="/word/document.xml" /><Relationship Id="coreR7174A2F5" Type="http://schemas.openxmlformats.org/package/2006/relationships/metadata/core-properties" Target="/docProps/core.xml" /><Relationship Id="customR7174A2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 -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břehové porosty (prořezávky, kácení, odvětvování) motorovými pilami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břehových opevnění, břehových porostů a průtočnosti koryt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koryt vodních toků a vodohospodářských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příslušných druhů stavebních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Jednoduché činnosti s ručním nářadím a strojním zařízením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Posun materiálu a předmětů (vazačské oprávnění)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a opravy vegetačního opevnění, dlažeb, opevnění z lomového kamene, údržba pohozů a záhozů břehů vodních toků a vodních děl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08.07.2009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10.9.2026 0:28:59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vodohospodářských normách, standardech, legislativě a dokumentaci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obsah vodního zákona a uvést související předpisy (Základní znalost vodního zákona a souvisejících předpisů ve znění platných předpisů)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jednotlivé vodohospodářské pojmy (vodní tok, povodí, koryto…)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Slovně (dle nákresu)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Číst projektovou dokumentaci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Rozlišit dokumentaci a výkresy vodních děl (základní znalost členění dokumentace vodních děl)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Péče o břehové porosty (prořezávky, kácení, odvětvování) motorovými pilami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Prokázat znalost zákona č. 114/1992 Sb., o ochraně přírody a krajiny, ve znění pozdějších předpisů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Vysvětlit zásady bezpečné práce s motorovou pilou a pracovní postupy</w:t>
      </w:r>
    </w:p>
    <w:p>
      <w:pPr>
        <w:pStyle w:val="P30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Objasnit postupy při tzv. zvláštních případech těžby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d) Předvést práci s motorovou pilou dle zadání</w:t>
      </w:r>
    </w:p>
    <w:p>
      <w:pPr>
        <w:pStyle w:val="P30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07"/>
        <w:rPr>
          <w:rStyle w:val="C23"/>
          <w:rtl w:val="0"/>
        </w:rPr>
      </w:pPr>
      <w:r>
        <w:rPr>
          <w:rStyle w:val="C23"/>
          <w:rtl w:val="0"/>
        </w:rPr>
        <w:t>Je třeba splnit všechna kritéria, bod d) je možno splnit doložením platného oprávnění.</w:t>
      </w:r>
    </w:p>
    <w:p>
      <w:pPr>
        <w:pStyle w:val="P23"/>
        <w:framePr w:w="10710" w:h="340" w:hRule="exact" w:wrap="none" w:vAnchor="page" w:hAnchor="margin" w:x="28" w:y="9143"/>
        <w:rPr>
          <w:rStyle w:val="C18"/>
          <w:rtl w:val="0"/>
        </w:rPr>
      </w:pPr>
      <w:r>
        <w:rPr>
          <w:rStyle w:val="C18"/>
          <w:rtl w:val="0"/>
        </w:rPr>
        <w:t>Údržba břehových opevnění, břehových porostů a průtočnosti koryt</w:t>
      </w:r>
    </w:p>
    <w:p>
      <w:pPr>
        <w:pStyle w:val="P24"/>
        <w:framePr w:w="6713" w:h="376" w:hRule="exact" w:wrap="none" w:vAnchor="page" w:hAnchor="margin" w:x="45" w:y="95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14"/>
        <w:rPr>
          <w:rStyle w:val="C11"/>
          <w:rtl w:val="0"/>
        </w:rPr>
      </w:pPr>
      <w:r>
        <w:rPr>
          <w:rStyle w:val="C11"/>
          <w:rtl w:val="0"/>
        </w:rPr>
        <w:t>a) Provést údržbu vegetačního opevnění dle zadání</w:t>
      </w:r>
    </w:p>
    <w:p>
      <w:pPr>
        <w:pStyle w:val="P28"/>
        <w:framePr w:w="3921" w:h="376" w:hRule="exact" w:wrap="none" w:vAnchor="page" w:hAnchor="margin" w:x="6800" w:y="99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14"/>
        <w:rPr>
          <w:rStyle w:val="C21"/>
          <w:rtl w:val="0"/>
        </w:rPr>
      </w:pPr>
      <w:r>
        <w:rPr>
          <w:rStyle w:val="C21"/>
          <w:rtl w:val="0"/>
        </w:rPr>
        <w:t>Prakticky s vysvětlením</w:t>
      </w:r>
    </w:p>
    <w:p>
      <w:pPr>
        <w:pStyle w:val="P16"/>
        <w:framePr w:w="6710" w:h="376" w:hRule="exact" w:wrap="none" w:vAnchor="page" w:hAnchor="margin" w:x="45" w:y="103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90"/>
        <w:rPr>
          <w:rStyle w:val="C13"/>
          <w:rtl w:val="0"/>
        </w:rPr>
      </w:pPr>
      <w:r>
        <w:rPr>
          <w:rStyle w:val="C13"/>
          <w:rtl w:val="0"/>
        </w:rPr>
        <w:t>b) Provést údržbu stavebního opevnění dle zadání</w:t>
      </w:r>
    </w:p>
    <w:p>
      <w:pPr>
        <w:pStyle w:val="P30"/>
        <w:framePr w:w="3921" w:h="376" w:hRule="exact" w:wrap="none" w:vAnchor="page" w:hAnchor="margin" w:x="6800" w:y="103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90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12"/>
        <w:framePr w:w="6710" w:h="376" w:hRule="exact" w:wrap="none" w:vAnchor="page" w:hAnchor="margin" w:x="45" w:y="107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67"/>
        <w:rPr>
          <w:rStyle w:val="C11"/>
          <w:rtl w:val="0"/>
        </w:rPr>
      </w:pPr>
      <w:r>
        <w:rPr>
          <w:rStyle w:val="C11"/>
          <w:rtl w:val="0"/>
        </w:rPr>
        <w:t>c) Popsat způsoby odstraňování zátarasů z koryt toků</w:t>
      </w:r>
    </w:p>
    <w:p>
      <w:pPr>
        <w:pStyle w:val="P28"/>
        <w:framePr w:w="3921" w:h="376" w:hRule="exact" w:wrap="none" w:vAnchor="page" w:hAnchor="margin" w:x="6800" w:y="107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6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12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36"/>
        <w:rPr>
          <w:rStyle w:val="C18"/>
          <w:rtl w:val="0"/>
        </w:rPr>
      </w:pPr>
      <w:r>
        <w:rPr>
          <w:rStyle w:val="C18"/>
          <w:rtl w:val="0"/>
        </w:rPr>
        <w:t>Výroba malt a čerstvého betonu ze suchých směsí</w:t>
      </w:r>
    </w:p>
    <w:p>
      <w:pPr>
        <w:pStyle w:val="P24"/>
        <w:framePr w:w="6713" w:h="376" w:hRule="exact" w:wrap="none" w:vAnchor="page" w:hAnchor="margin" w:x="45" w:y="12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07"/>
        <w:rPr>
          <w:rStyle w:val="C11"/>
          <w:rtl w:val="0"/>
        </w:rPr>
      </w:pPr>
      <w:r>
        <w:rPr>
          <w:rStyle w:val="C11"/>
          <w:rtl w:val="0"/>
        </w:rPr>
        <w:t>a) Popsat typy malt a betonových směsí, vysvětlit vhodnost použití jednotlivých typů při stavbách a opravách na tocích</w:t>
      </w:r>
    </w:p>
    <w:p>
      <w:pPr>
        <w:pStyle w:val="P28"/>
        <w:framePr w:w="3921" w:h="607" w:hRule="exact" w:wrap="none" w:vAnchor="page" w:hAnchor="margin" w:x="6800" w:y="124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07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30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14"/>
        <w:rPr>
          <w:rStyle w:val="C13"/>
          <w:rtl w:val="0"/>
        </w:rPr>
      </w:pPr>
      <w:r>
        <w:rPr>
          <w:rStyle w:val="C13"/>
          <w:rtl w:val="0"/>
        </w:rPr>
        <w:t>b) Připravit maltu dle zadání</w:t>
      </w:r>
    </w:p>
    <w:p>
      <w:pPr>
        <w:pStyle w:val="P30"/>
        <w:framePr w:w="3921" w:h="376" w:hRule="exact" w:wrap="none" w:vAnchor="page" w:hAnchor="margin" w:x="6800" w:y="130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14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12"/>
        <w:framePr w:w="6710" w:h="376" w:hRule="exact" w:wrap="none" w:vAnchor="page" w:hAnchor="margin" w:x="45" w:y="13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90"/>
        <w:rPr>
          <w:rStyle w:val="C11"/>
          <w:rtl w:val="0"/>
        </w:rPr>
      </w:pPr>
      <w:r>
        <w:rPr>
          <w:rStyle w:val="C11"/>
          <w:rtl w:val="0"/>
        </w:rPr>
        <w:t>c) Připravit betonovou směs dle zadání</w:t>
      </w:r>
    </w:p>
    <w:p>
      <w:pPr>
        <w:pStyle w:val="P28"/>
        <w:framePr w:w="3921" w:h="376" w:hRule="exact" w:wrap="none" w:vAnchor="page" w:hAnchor="margin" w:x="6800" w:y="13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9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139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10.9.2026 0:28:59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Čištění koryt vodních toků a vodohospodářských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pročištění vodního díla nebo vodního toku dle zadání a použití vhodných mechanizmů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způsoby nakládání s odstraněnými sedimenty a dalšími předměty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zásady BOZP při čištění vodních děl a vodních toků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Řízení a obsluha drobné mechanizace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Uvést a popsat potřebná oprávnění pro obsluhu jednotlivých strojů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Vysvětlit zásady BOZP při řízení a obsluze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Předvést řízení a obsluhu malotraktoru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Předvést obsluhu křovinořezu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e) Předvést řízení a obsluhu jiné malé mechanizace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88"/>
        <w:rPr>
          <w:rStyle w:val="C23"/>
          <w:rtl w:val="0"/>
        </w:rPr>
      </w:pPr>
      <w:r>
        <w:rPr>
          <w:rStyle w:val="C23"/>
          <w:rtl w:val="0"/>
        </w:rPr>
        <w:t>Je třeba splnit všechna kritéria, body c) a e) je možno splnit doložením platného oprávnění.</w:t>
      </w:r>
    </w:p>
    <w:p>
      <w:pPr>
        <w:pStyle w:val="P23"/>
        <w:framePr w:w="10710" w:h="340" w:hRule="exact" w:wrap="none" w:vAnchor="page" w:hAnchor="margin" w:x="28" w:y="8124"/>
        <w:rPr>
          <w:rStyle w:val="C18"/>
          <w:rtl w:val="0"/>
        </w:rPr>
      </w:pPr>
      <w:r>
        <w:rPr>
          <w:rStyle w:val="C18"/>
          <w:rtl w:val="0"/>
        </w:rPr>
        <w:t>Obsluha příslušných druhů stavebních strojů a zařízení</w:t>
      </w:r>
    </w:p>
    <w:p>
      <w:pPr>
        <w:pStyle w:val="P24"/>
        <w:framePr w:w="6713" w:h="376" w:hRule="exact" w:wrap="none" w:vAnchor="page" w:hAnchor="margin" w:x="45" w:y="85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95"/>
        <w:rPr>
          <w:rStyle w:val="C11"/>
          <w:rtl w:val="0"/>
        </w:rPr>
      </w:pPr>
      <w:r>
        <w:rPr>
          <w:rStyle w:val="C11"/>
          <w:rtl w:val="0"/>
        </w:rPr>
        <w:t>a) Vysvětlit nutnost prokazatelného periodického proškolení obsluhy</w:t>
      </w:r>
    </w:p>
    <w:p>
      <w:pPr>
        <w:pStyle w:val="P28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95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93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72"/>
        <w:rPr>
          <w:rStyle w:val="C13"/>
          <w:rtl w:val="0"/>
        </w:rPr>
      </w:pPr>
      <w:r>
        <w:rPr>
          <w:rStyle w:val="C13"/>
          <w:rtl w:val="0"/>
        </w:rPr>
        <w:t>b) Vysvětlit zásady BOZP při práci se stavebními stroji a zařízeními</w:t>
      </w:r>
    </w:p>
    <w:p>
      <w:pPr>
        <w:pStyle w:val="P30"/>
        <w:framePr w:w="3921" w:h="376" w:hRule="exact" w:wrap="none" w:vAnchor="page" w:hAnchor="margin" w:x="6800" w:y="93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72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48"/>
        <w:rPr>
          <w:rStyle w:val="C11"/>
          <w:rtl w:val="0"/>
        </w:rPr>
      </w:pPr>
      <w:r>
        <w:rPr>
          <w:rStyle w:val="C11"/>
          <w:rtl w:val="0"/>
        </w:rPr>
        <w:t>c) Obsluhovat stavební stroje a zařízení dle zadání</w:t>
      </w:r>
    </w:p>
    <w:p>
      <w:pPr>
        <w:pStyle w:val="P28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81"/>
        <w:rPr>
          <w:rStyle w:val="C23"/>
          <w:rtl w:val="0"/>
        </w:rPr>
      </w:pPr>
      <w:r>
        <w:rPr>
          <w:rStyle w:val="C23"/>
          <w:rtl w:val="0"/>
        </w:rPr>
        <w:t>Je třeba splnit všechna kritéria, bod c) je možno splnit doložením platného oprávnění.</w:t>
      </w:r>
    </w:p>
    <w:p>
      <w:pPr>
        <w:pStyle w:val="P23"/>
        <w:framePr w:w="10710" w:h="340" w:hRule="exact" w:wrap="none" w:vAnchor="page" w:hAnchor="margin" w:x="28" w:y="10617"/>
        <w:rPr>
          <w:rStyle w:val="C18"/>
          <w:rtl w:val="0"/>
        </w:rPr>
      </w:pPr>
      <w:r>
        <w:rPr>
          <w:rStyle w:val="C18"/>
          <w:rtl w:val="0"/>
        </w:rPr>
        <w:t>Jednoduché činnosti s ručním nářadím a strojním zařízením</w:t>
      </w:r>
    </w:p>
    <w:p>
      <w:pPr>
        <w:pStyle w:val="P24"/>
        <w:framePr w:w="6713" w:h="376" w:hRule="exact" w:wrap="none" w:vAnchor="page" w:hAnchor="margin" w:x="45" w:y="110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89"/>
        <w:rPr>
          <w:rStyle w:val="C11"/>
          <w:rtl w:val="0"/>
        </w:rPr>
      </w:pPr>
      <w:r>
        <w:rPr>
          <w:rStyle w:val="C11"/>
          <w:rtl w:val="0"/>
        </w:rPr>
        <w:t>a) Popsat typy strojů, k jejichž obsluze je nutné proškolení a zácvik</w:t>
      </w:r>
    </w:p>
    <w:p>
      <w:pPr>
        <w:pStyle w:val="P28"/>
        <w:framePr w:w="3921" w:h="376" w:hRule="exact" w:wrap="none" w:vAnchor="page" w:hAnchor="margin" w:x="6800" w:y="114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8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18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65"/>
        <w:rPr>
          <w:rStyle w:val="C13"/>
          <w:rtl w:val="0"/>
        </w:rPr>
      </w:pPr>
      <w:r>
        <w:rPr>
          <w:rStyle w:val="C13"/>
          <w:rtl w:val="0"/>
        </w:rPr>
        <w:t>b) Pracovat s ručním nářadím a strojním zařízením</w:t>
      </w:r>
    </w:p>
    <w:p>
      <w:pPr>
        <w:pStyle w:val="P30"/>
        <w:framePr w:w="3921" w:h="376" w:hRule="exact" w:wrap="none" w:vAnchor="page" w:hAnchor="margin" w:x="6800" w:y="118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65"/>
        <w:rPr>
          <w:rStyle w:val="C22"/>
          <w:rtl w:val="0"/>
        </w:rPr>
      </w:pPr>
      <w:r>
        <w:rPr>
          <w:rStyle w:val="C22"/>
          <w:rtl w:val="0"/>
        </w:rPr>
        <w:t>Prakticky dle zadání</w:t>
      </w:r>
    </w:p>
    <w:p>
      <w:pPr>
        <w:pStyle w:val="P12"/>
        <w:framePr w:w="6710" w:h="607" w:hRule="exact" w:wrap="none" w:vAnchor="page" w:hAnchor="margin" w:x="45" w:y="121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41"/>
        <w:rPr>
          <w:rStyle w:val="C11"/>
          <w:rtl w:val="0"/>
        </w:rPr>
      </w:pPr>
      <w:r>
        <w:rPr>
          <w:rStyle w:val="C11"/>
          <w:rtl w:val="0"/>
        </w:rPr>
        <w:t>c) Vysvětlit zásady bezpečné práce s elektrickým nářadím v mokrém prostředí</w:t>
      </w:r>
    </w:p>
    <w:p>
      <w:pPr>
        <w:pStyle w:val="P28"/>
        <w:framePr w:w="3921" w:h="607" w:hRule="exact" w:wrap="none" w:vAnchor="page" w:hAnchor="margin" w:x="6800" w:y="121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41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127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48"/>
        <w:rPr>
          <w:rStyle w:val="C13"/>
          <w:rtl w:val="0"/>
        </w:rPr>
      </w:pPr>
      <w:r>
        <w:rPr>
          <w:rStyle w:val="C13"/>
          <w:rtl w:val="0"/>
        </w:rPr>
        <w:t>d) Vysvětlit zásady BOZP při práci s ručním nářadím a strojním zařízením</w:t>
      </w:r>
    </w:p>
    <w:p>
      <w:pPr>
        <w:pStyle w:val="P30"/>
        <w:framePr w:w="3921" w:h="376" w:hRule="exact" w:wrap="none" w:vAnchor="page" w:hAnchor="margin" w:x="6800" w:y="127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48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132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10.9.2026 0:28:59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Posun materiálu a předmětů (vazačské oprávnění)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signalizaci při práci s posunem materiálu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zakázané postupy při práci s posunem materiálu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Vysvětlit zásady BOZP při posunu materiálu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postup při provádění vazačských prací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kritéria, bod d) je možno splnit doložením platného oprávnění.</w:t>
      </w:r>
    </w:p>
    <w:p>
      <w:pPr>
        <w:pStyle w:val="P23"/>
        <w:framePr w:w="10710" w:h="547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Údržba a opravy vegetačního opevnění, dlažeb, opevnění z lomového kamene, údržba pohozů a záhozů břehů vodních toků a vodních děl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 xml:space="preserve">a) Popsat jednotlivé typy přírodě blízkého  opevnění a vhodnost jejich použití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Provést opravu vegetačního opevnění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Popsat jednotlivé typy stavebních opevnění a vhodnost jejich použití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71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31"/>
        <w:rPr>
          <w:rStyle w:val="C13"/>
          <w:rtl w:val="0"/>
        </w:rPr>
      </w:pPr>
      <w:r>
        <w:rPr>
          <w:rStyle w:val="C13"/>
          <w:rtl w:val="0"/>
        </w:rPr>
        <w:t>d) Popsat způsob opravy opevnění z lomového kamene</w:t>
      </w:r>
    </w:p>
    <w:p>
      <w:pPr>
        <w:pStyle w:val="P30"/>
        <w:framePr w:w="3921" w:h="376" w:hRule="exact" w:wrap="none" w:vAnchor="page" w:hAnchor="margin" w:x="6800" w:y="71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31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75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07"/>
        <w:rPr>
          <w:rStyle w:val="C11"/>
          <w:rtl w:val="0"/>
        </w:rPr>
      </w:pPr>
      <w:r>
        <w:rPr>
          <w:rStyle w:val="C11"/>
          <w:rtl w:val="0"/>
        </w:rPr>
        <w:t>e) Popsat údržbu pohozů a záhozů při zpevňování břehů</w:t>
      </w:r>
    </w:p>
    <w:p>
      <w:pPr>
        <w:pStyle w:val="P28"/>
        <w:framePr w:w="3921" w:h="376" w:hRule="exact" w:wrap="none" w:vAnchor="page" w:hAnchor="margin" w:x="6800" w:y="75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0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79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84"/>
        <w:rPr>
          <w:rStyle w:val="C13"/>
          <w:rtl w:val="0"/>
        </w:rPr>
      </w:pPr>
      <w:r>
        <w:rPr>
          <w:rStyle w:val="C13"/>
          <w:rtl w:val="0"/>
        </w:rPr>
        <w:t>f) Vysvětlit zásady BOZP při manipulaci s lomovým kamenem</w:t>
      </w:r>
    </w:p>
    <w:p>
      <w:pPr>
        <w:pStyle w:val="P30"/>
        <w:framePr w:w="3921" w:h="376" w:hRule="exact" w:wrap="none" w:vAnchor="page" w:hAnchor="margin" w:x="6800" w:y="79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8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84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10.9.2026 0:28:59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pStyle w:val="P33"/>
        <w:framePr w:w="10766" w:h="1837" w:hRule="exact" w:wrap="none" w:vAnchor="page" w:hAnchor="margin" w:x="0" w:y="5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10.9.2026 0:28:59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alespoň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vodař-meliorátor + střední vzdělání s maturitní zkouškou v oboru stavebnictví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Střední vzdělání s maturitní zkouškou v oboru vodního hospodářství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Vyšší odborné vzdělání v oblasti vodního hospodářství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Vysokoškolské vzdělání se zaměřením na vodohospodářské stavby a alespoň 5 let odborné praxe v řídících činnostech v oblasti vodního hospodářství nebo ve funkci učitele odborných předmětů nebo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180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materiálně technické zázemí (včetně příslušného vybavení) v takovém rozsahu, který zaručuje ověření všech způsobilostí uvedených v daném hodnotícím standardu. Jde zejména o tyto náležitosti: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pracoviště umožňující svým rozsahem a strukturou provedení zkoušky při splnění bezpečnostních a hygienických předpisů pro příslušné činnosti,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stroje, zařízení, nářadí a pomůcky nezbytné pro řešení zadaných úkolů,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související předpisy a platnou dokumentaci vodních děl,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záznamové archy pro sledování a hodnocení postupu plnění úkolů.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 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udělení autorizace čestné prohlášení o zajištění odpovídajícího pracoviště po dobu platnosti autorizace.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i na průběhu vegetačního období.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10.9.2026 0:28:59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3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8 až 10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10.9.2026 0:28:59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pro vodní hospodářství, v níž jsou zastoupeny: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Královéhradecká provozní,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Odry, státní podnik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 DLV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SOVAK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hodnotícího standardu se dále podílely: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10.9.2026 0:28:59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