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0DAB5" Type="http://schemas.openxmlformats.org/officeDocument/2006/relationships/officeDocument" Target="/word/document.xml" /><Relationship Id="coreR1B00DAB5" Type="http://schemas.openxmlformats.org/package/2006/relationships/metadata/core-properties" Target="/docProps/core.xml" /><Relationship Id="customR1B00DA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vícekomorovou šitou výplň s dílcem PUR pěny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snímatelný potah polštáře s všitou paspulí 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usně se švy – jednostranně přeplátovaný, rozešitý a podšitý lemovkou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BOZP, ohodnotí zkoušející danou kompetenci, při níž došlo k porušení zásad BOZP, výsledkem „nesplnil“.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8032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