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7B240" Type="http://schemas.openxmlformats.org/officeDocument/2006/relationships/officeDocument" Target="/word/document.xml" /><Relationship Id="coreR32F7B240" Type="http://schemas.openxmlformats.org/package/2006/relationships/metadata/core-properties" Target="/docProps/core.xml" /><Relationship Id="customR32F7B2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Zhotovení podkladu z velkoplošných desek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materiálů pro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dřevěných tesařských a prkenných podlah včetně konečných úprav povrchu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podlah z parketových vlysů, parket, mozaikových parket a parket složených do vzorů, včetně konečných úprav povrchu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podlah s podlahovým vytápěním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Opravy, údržba a ošetřování dřevěných podlah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Obsluha a údržba strojů a zařízení pro provádění podlah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dřevěných podlah,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