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81B71B" Type="http://schemas.openxmlformats.org/officeDocument/2006/relationships/officeDocument" Target="/word/document.xml" /><Relationship Id="coreR4781B71B" Type="http://schemas.openxmlformats.org/package/2006/relationships/metadata/core-properties" Target="/docProps/core.xml" /><Relationship Id="customR4781B7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Psovod horské služby, 20.8.2026 23:41:32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dosáhla zletilosti, je fyzicky i psychicky zdravá, je členem Horské služby ČR, o. p. s. či Horské služby České republiky, o. s. (dále jen horská služba) nebo organizace, která je součástí IKAR (mezinárodní sdružení horských služeb) a působí jako psovod.</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uvede požadavky na psa (bez kterého není možné zkoušku konat), které budou vycházet z následujících předpokladů: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pes nebo vykastrovaná fena jakéhokoliv plemene minimální věk 12 měsíců,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konstituce a správný typ vyšší nervové činnosti odpovídající požadavkům pro nasazení při zásahu,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odborná příprava a požadovaný stupeň vycvičenosti,</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fyzická způsobilost s požadovanou vytrvalostí, je však nutno přihlížet ke zvýšeným nárokům na fyzickou kondici a odolnost vůči klimatickým podmínkám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platná veterinární prohlídka a převozní povolení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pes je registrován u výše uvedených organizací.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bezpečnosti práce ve výšce a nad volnou hloubkou (VH). Zdravotní způsobilost je vyžadována (odkaz na NSP: http://katalog.nsp.cz/karta_tp.aspx?id_jp=30594&amp;kod_sm1=6).</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pStyle w:val="P21"/>
        <w:framePr w:w="7654" w:h="331" w:hRule="exact" w:wrap="none" w:vAnchor="page" w:hAnchor="margin" w:x="28" w:y="15940"/>
        <w:rPr>
          <w:rStyle w:val="C16"/>
          <w:rtl w:val="0"/>
        </w:rPr>
      </w:pPr>
      <w:r>
        <w:rPr>
          <w:rStyle w:val="C16"/>
          <w:rtl w:val="0"/>
        </w:rPr>
        <w:t>Psovod horské služby, 20.8.2026 23:41:32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pohostinství, gastronomii a cestovní ruch,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 horské služby, 20.8.2026 23:41:32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