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DC026" Type="http://schemas.openxmlformats.org/officeDocument/2006/relationships/officeDocument" Target="/word/document.xml" /><Relationship Id="coreR296DC026" Type="http://schemas.openxmlformats.org/package/2006/relationships/metadata/core-properties" Target="/docProps/core.xml" /><Relationship Id="customR296DC0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28.02.2023</w:t>
      </w:r>
    </w:p>
    <w:p>
      <w:pPr>
        <w:pStyle w:val="P21"/>
        <w:framePr w:w="7654" w:h="331" w:hRule="exact" w:wrap="none" w:vAnchor="page" w:hAnchor="margin" w:x="28" w:y="15940"/>
        <w:rPr>
          <w:rStyle w:val="C16"/>
          <w:rtl w:val="0"/>
        </w:rPr>
      </w:pPr>
      <w:r>
        <w:rPr>
          <w:rStyle w:val="C16"/>
          <w:rtl w:val="0"/>
        </w:rPr>
        <w:t>Pokladní, 28.5.2026 3:38:48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 a porovnat s cenou na pokladně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a druh zboží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příjem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28.5.2026 3:38:48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Zprovoznit pokladnu, uvést možné problémy vzniklé při provozu pokladny a popsat jejich řešení</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 a ústní ověření</w:t>
      </w:r>
    </w:p>
    <w:p>
      <w:pPr>
        <w:pStyle w:val="P16"/>
        <w:framePr w:w="6710" w:h="831" w:hRule="exact" w:wrap="none" w:vAnchor="page" w:hAnchor="margin" w:x="45" w:y="9838"/>
        <w:rPr>
          <w:rStyle w:val="C3"/>
          <w:rtl w:val="0"/>
        </w:rPr>
      </w:pPr>
    </w:p>
    <w:p>
      <w:pPr>
        <w:pStyle w:val="P17"/>
        <w:framePr w:w="6658" w:h="704" w:hRule="exact" w:wrap="none" w:vAnchor="page" w:hAnchor="margin" w:x="71" w:y="989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838"/>
        <w:rPr>
          <w:rStyle w:val="C3"/>
          <w:rtl w:val="0"/>
        </w:rPr>
      </w:pPr>
    </w:p>
    <w:p>
      <w:pPr>
        <w:pStyle w:val="P31"/>
        <w:framePr w:w="3839" w:h="704" w:hRule="exact" w:wrap="none" w:vAnchor="page" w:hAnchor="margin" w:x="6856" w:y="9894"/>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Stornovat platbu na pokladně, vystavit příslušný doklad a evidovat ho</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Provést základní údržbu pokladny (výměna pásky)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28.5.2026 3:38:48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základní právní normy vztahující se k prodeji zboží a specifikovat jejich obsah</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Vyplnit příslušné doklady spojené s reklamací zboží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a předvést komunikaci se zákazníkem při stížnostech a reklamacích zboží v souladu s předepsanými normami</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a předvést řešení různých konfliktních situací při komunikaci se zákazníkem s ohledem na věk a typ zákazníka, formu prodeje a sortiment zboží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Komunikovat se zákazníkem v cizím jazyce na základní úrovni</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607" w:hRule="exact" w:wrap="none" w:vAnchor="page" w:hAnchor="margin" w:x="45" w:y="7334"/>
        <w:rPr>
          <w:rStyle w:val="C3"/>
          <w:rtl w:val="0"/>
        </w:rPr>
      </w:pPr>
    </w:p>
    <w:p>
      <w:pPr>
        <w:pStyle w:val="P13"/>
        <w:framePr w:w="6658" w:h="480" w:hRule="exact" w:wrap="none" w:vAnchor="page" w:hAnchor="margin" w:x="71" w:y="7390"/>
        <w:rPr>
          <w:rStyle w:val="C11"/>
          <w:rtl w:val="0"/>
        </w:rPr>
      </w:pPr>
      <w:r>
        <w:rPr>
          <w:rStyle w:val="C11"/>
          <w:rtl w:val="0"/>
        </w:rPr>
        <w:t>i) Vyjmenovat a předvést dodržování pravidel úspěšného prodeje při komunikaci se zákazníkem</w:t>
      </w:r>
    </w:p>
    <w:p>
      <w:pPr>
        <w:pStyle w:val="P28"/>
        <w:framePr w:w="3921" w:h="607" w:hRule="exact" w:wrap="none" w:vAnchor="page" w:hAnchor="margin" w:x="6800" w:y="7334"/>
        <w:rPr>
          <w:rStyle w:val="C3"/>
          <w:rtl w:val="0"/>
        </w:rPr>
      </w:pPr>
    </w:p>
    <w:p>
      <w:pPr>
        <w:pStyle w:val="P29"/>
        <w:framePr w:w="3839" w:h="480" w:hRule="exact" w:wrap="none" w:vAnchor="page" w:hAnchor="margin" w:x="6856" w:y="739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umístění značení EET (Elektronické evidence tržeb) na pokladním dokladu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Vysvětlit pojem "Tržba evidovaná v běžném režimu" a "Tržba evidovaná ve zjednodušeném režimu"</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Inventarizace zásob v obchodně provozní jednotce</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a) Provést inventarizaci zásob podle zadaných kritérií a postupů</w:t>
      </w:r>
    </w:p>
    <w:p>
      <w:pPr>
        <w:pStyle w:val="P28"/>
        <w:framePr w:w="3921" w:h="376" w:hRule="exact" w:wrap="none" w:vAnchor="page" w:hAnchor="margin" w:x="6800" w:y="10519"/>
        <w:rPr>
          <w:rStyle w:val="C3"/>
          <w:rtl w:val="0"/>
        </w:rPr>
      </w:pPr>
    </w:p>
    <w:p>
      <w:pPr>
        <w:pStyle w:val="P29"/>
        <w:framePr w:w="3839" w:h="249"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502"/>
        <w:rPr>
          <w:rStyle w:val="C3"/>
          <w:rtl w:val="0"/>
        </w:rPr>
      </w:pPr>
    </w:p>
    <w:p>
      <w:pPr>
        <w:pStyle w:val="P13"/>
        <w:framePr w:w="6658" w:h="249" w:hRule="exact" w:wrap="none" w:vAnchor="page" w:hAnchor="margin" w:x="71" w:y="11558"/>
        <w:rPr>
          <w:rStyle w:val="C11"/>
          <w:rtl w:val="0"/>
        </w:rPr>
      </w:pPr>
      <w:r>
        <w:rPr>
          <w:rStyle w:val="C11"/>
          <w:rtl w:val="0"/>
        </w:rPr>
        <w:t>c) Odstranit nedostatky zjištěné inventurou v souladu s platnými předpisy</w:t>
      </w:r>
    </w:p>
    <w:p>
      <w:pPr>
        <w:pStyle w:val="P28"/>
        <w:framePr w:w="3921" w:h="376" w:hRule="exact" w:wrap="none" w:vAnchor="page" w:hAnchor="margin" w:x="6800" w:y="11502"/>
        <w:rPr>
          <w:rStyle w:val="C3"/>
          <w:rtl w:val="0"/>
        </w:rPr>
      </w:pPr>
    </w:p>
    <w:p>
      <w:pPr>
        <w:pStyle w:val="P29"/>
        <w:framePr w:w="3839" w:h="249" w:hRule="exact" w:wrap="none" w:vAnchor="page" w:hAnchor="margin" w:x="6856" w:y="11558"/>
        <w:rPr>
          <w:rStyle w:val="C21"/>
          <w:rtl w:val="0"/>
        </w:rPr>
      </w:pPr>
      <w:r>
        <w:rPr>
          <w:rStyle w:val="C21"/>
          <w:rtl w:val="0"/>
        </w:rPr>
        <w:t>Praktické předvedení a ústní ověření</w:t>
      </w:r>
    </w:p>
    <w:p>
      <w:pPr>
        <w:pStyle w:val="P32"/>
        <w:framePr w:w="10710" w:h="248" w:hRule="exact" w:wrap="none" w:vAnchor="page" w:hAnchor="margin" w:x="28" w:y="11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28.5.2026 3:38:48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https://nsp.cz/jednotka-prace/pokladni#zdravotni-zpusobilost). V případě, že bude uchazeč vykonávat zkoušku v potravinářském provozu, musí doložit i platný zdravotní průkaz.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a praktické činnosti, které charakterizují danou pracovní pozici.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Prokázat schopnost ústně komunikovat v cizím jazyce na základní úrovni bude prakticky ověřena ústně autorizovanou osobou, resp. autorizovaným zástupcem autorizované osoby. Ústní ověření by mělo trvat maximálně 10 minut.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 </w:t>
      </w:r>
    </w:p>
    <w:p>
      <w:pPr>
        <w:pStyle w:val="P21"/>
        <w:framePr w:w="7654" w:h="331" w:hRule="exact" w:wrap="none" w:vAnchor="page" w:hAnchor="margin" w:x="28" w:y="15940"/>
        <w:rPr>
          <w:rStyle w:val="C16"/>
          <w:rtl w:val="0"/>
        </w:rPr>
      </w:pPr>
      <w:r>
        <w:rPr>
          <w:rStyle w:val="C16"/>
          <w:rtl w:val="0"/>
        </w:rPr>
        <w:t>Pokladní, 28.5.2026 3:38:48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obchod nebo služby a alespoň 5 let odborné praxe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nebo služby a alespoň 5 let odborné praxe v oblasti obchodního provozu nebo ve funkci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nebo služeb a alespoň 5 let odborné praxe v oblasti obchodního provozu nebo ve funkci učitele praktického vyučování nebo odborného výcviku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služby a alespoň 5 let odborné praxe v oblasti obchodního provozu nebo ve funkci učitele odborných předmětů nebo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66-001-H Pokladní a střední vzdělání s maturitní zkouškou a alespoň 5 let odborné praxe v oblasti obchodního provozu.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28.5.2026 3:38:48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materiálně-technického zázemí musí být minimálně: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prodejna výrobků nebo učebna školy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prodejní regály se zbožím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přípravu</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a minimálně 30 kusů různých druhů zboží</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026"/>
        <w:rPr>
          <w:rStyle w:val="C3"/>
          <w:rtl w:val="0"/>
        </w:rPr>
      </w:pPr>
    </w:p>
    <w:p>
      <w:pPr>
        <w:pStyle w:val="P35"/>
        <w:framePr w:w="10710" w:h="340" w:hRule="exact" w:wrap="none" w:vAnchor="page" w:hAnchor="margin" w:x="28" w:y="7026"/>
        <w:rPr>
          <w:rStyle w:val="C25"/>
          <w:rtl w:val="0"/>
        </w:rPr>
      </w:pPr>
      <w:r>
        <w:rPr>
          <w:rStyle w:val="C25"/>
          <w:rtl w:val="0"/>
        </w:rPr>
        <w:t>Doba přípravy na zkoušku</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Pokladní, 28.5.2026 3:38:48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28.5.2026 3:38:48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9C1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3E92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D7E92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