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ED5BFB" Type="http://schemas.openxmlformats.org/officeDocument/2006/relationships/officeDocument" Target="/word/document.xml" /><Relationship Id="coreRFED5BFB" Type="http://schemas.openxmlformats.org/package/2006/relationships/metadata/core-properties" Target="/docProps/core.xml" /><Relationship Id="customRFED5B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tržeb na pokladně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20:01:02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Kontrola cen na pokladně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Senzoricky zkontrolovat cenu uvedenou na obalu zboží a zadané násobky ceny podle množství a porovnat s cenou na pokladně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Senzoricky zkontrolovat cenu a druh zboží na čtecím zařízení pokladního systému po načtení číselného kódu a ověřit násobky ceny podle množství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Vyúčtování tržeb na pokladně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Zpracovat finanční uzávěrku pokladny</w:t>
      </w:r>
    </w:p>
    <w:p>
      <w:pPr>
        <w:pStyle w:val="P28"/>
        <w:framePr w:w="3921" w:h="376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Zpracovat výčetku hotovosti (bankovek a jiných cenin) na předepsaném tiskopise</w:t>
      </w:r>
    </w:p>
    <w:p>
      <w:pPr>
        <w:pStyle w:val="P30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c) Uzavřít pokladnu včetně tisku dokladů</w:t>
      </w:r>
    </w:p>
    <w:p>
      <w:pPr>
        <w:pStyle w:val="P28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4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84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5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měnu</w:t>
      </w:r>
    </w:p>
    <w:p>
      <w:pPr>
        <w:pStyle w:val="P28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2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62"/>
        <w:rPr>
          <w:rStyle w:val="C13"/>
          <w:rtl w:val="0"/>
        </w:rPr>
      </w:pPr>
      <w:r>
        <w:rPr>
          <w:rStyle w:val="C13"/>
          <w:rtl w:val="0"/>
        </w:rPr>
        <w:t>b) Předvést správnou manipulaci s cizí měnou na pokladně</w:t>
      </w:r>
    </w:p>
    <w:p>
      <w:pPr>
        <w:pStyle w:val="P30"/>
        <w:framePr w:w="3921" w:h="376" w:hRule="exact" w:wrap="none" w:vAnchor="page" w:hAnchor="margin" w:x="6800" w:y="92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9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131"/>
        <w:rPr>
          <w:rStyle w:val="C18"/>
          <w:rtl w:val="0"/>
        </w:rPr>
      </w:pPr>
      <w:r>
        <w:rPr>
          <w:rStyle w:val="C18"/>
          <w:rtl w:val="0"/>
        </w:rPr>
        <w:t>Přijímání hotovostních i bezhotovostních plateb za zboží a služby od zákazníků v obchodně provozní jednotce</w:t>
      </w:r>
    </w:p>
    <w:p>
      <w:pPr>
        <w:pStyle w:val="P24"/>
        <w:framePr w:w="6713" w:h="376" w:hRule="exact" w:wrap="none" w:vAnchor="page" w:hAnchor="margin" w:x="45" w:y="10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10"/>
        <w:rPr>
          <w:rStyle w:val="C11"/>
          <w:rtl w:val="0"/>
        </w:rPr>
      </w:pPr>
      <w:r>
        <w:rPr>
          <w:rStyle w:val="C11"/>
          <w:rtl w:val="0"/>
        </w:rPr>
        <w:t>a) Vyjmenovat způsoby platby na pokladně</w:t>
      </w:r>
    </w:p>
    <w:p>
      <w:pPr>
        <w:pStyle w:val="P28"/>
        <w:framePr w:w="3921" w:h="376" w:hRule="exact" w:wrap="none" w:vAnchor="page" w:hAnchor="margin" w:x="6800" w:y="111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Předvést příjem hotovosti a cenin, ověřit platnost měny nebo platnost ceniny (stravenky, dárkové kupony, šeky, aj.), vyúčtovat platbu zákazníkovi, uložit hotovost a ceniny do pokladny</w:t>
      </w:r>
    </w:p>
    <w:p>
      <w:pPr>
        <w:pStyle w:val="P30"/>
        <w:framePr w:w="3921" w:h="831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36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417"/>
        <w:rPr>
          <w:rStyle w:val="C11"/>
          <w:rtl w:val="0"/>
        </w:rPr>
      </w:pPr>
      <w:r>
        <w:rPr>
          <w:rStyle w:val="C11"/>
          <w:rtl w:val="0"/>
        </w:rPr>
        <w:t>c) Předvést manipulaci s platební kartou zákazníka - identifikovat kartu, předložit doklad o bezhotovostní platbě k autorizaci zákazníkem při dodržení bezpečnostních pravidel platby kartou</w:t>
      </w:r>
    </w:p>
    <w:p>
      <w:pPr>
        <w:pStyle w:val="P28"/>
        <w:framePr w:w="3921" w:h="831" w:hRule="exact" w:wrap="none" w:vAnchor="page" w:hAnchor="margin" w:x="6800" w:y="1236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4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1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48"/>
        <w:rPr>
          <w:rStyle w:val="C13"/>
          <w:rtl w:val="0"/>
        </w:rPr>
      </w:pPr>
      <w:r>
        <w:rPr>
          <w:rStyle w:val="C13"/>
          <w:rtl w:val="0"/>
        </w:rPr>
        <w:t>d) Předvést způsob evidence dokladů o bezhotovostních platbách a platbách ceninami</w:t>
      </w:r>
    </w:p>
    <w:p>
      <w:pPr>
        <w:pStyle w:val="P30"/>
        <w:framePr w:w="3921" w:h="607" w:hRule="exact" w:wrap="none" w:vAnchor="page" w:hAnchor="margin" w:x="6800" w:y="131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7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855"/>
        <w:rPr>
          <w:rStyle w:val="C11"/>
          <w:rtl w:val="0"/>
        </w:rPr>
      </w:pPr>
      <w:r>
        <w:rPr>
          <w:rStyle w:val="C11"/>
          <w:rtl w:val="0"/>
        </w:rPr>
        <w:t>e) Uvést způsoby řešení vzniklých nedostatků při bezhotovostních i hotovostních platbách</w:t>
      </w:r>
    </w:p>
    <w:p>
      <w:pPr>
        <w:pStyle w:val="P28"/>
        <w:framePr w:w="3921" w:h="607" w:hRule="exact" w:wrap="none" w:vAnchor="page" w:hAnchor="margin" w:x="6800" w:y="137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8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20:01:02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Vyplňování prodejní dokumentace, příprava příslušných dokumentů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Vystavit předepsanou prodejní dokumentaci, např. záruční listy, paragon, aj.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Poskytnout zákazníkovi informace ve spojitosti s prodejní dokumentací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Výdej pokladních stvrzenek a dokladů za prodej zboží a služeb v pokladně obchodně provozní jednotky</w:t>
      </w:r>
    </w:p>
    <w:p>
      <w:pPr>
        <w:pStyle w:val="P24"/>
        <w:framePr w:w="6713" w:h="376" w:hRule="exact" w:wrap="none" w:vAnchor="page" w:hAnchor="margin" w:x="45" w:y="51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81"/>
        <w:rPr>
          <w:rStyle w:val="C11"/>
          <w:rtl w:val="0"/>
        </w:rPr>
      </w:pPr>
      <w:r>
        <w:rPr>
          <w:rStyle w:val="C11"/>
          <w:rtl w:val="0"/>
        </w:rPr>
        <w:t>a) Ověřit náležitosti prodejních dokladů</w:t>
      </w:r>
    </w:p>
    <w:p>
      <w:pPr>
        <w:pStyle w:val="P28"/>
        <w:framePr w:w="3921" w:h="376" w:hRule="exact" w:wrap="none" w:vAnchor="page" w:hAnchor="margin" w:x="6800" w:y="55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8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57"/>
        <w:rPr>
          <w:rStyle w:val="C13"/>
          <w:rtl w:val="0"/>
        </w:rPr>
      </w:pPr>
      <w:r>
        <w:rPr>
          <w:rStyle w:val="C13"/>
          <w:rtl w:val="0"/>
        </w:rPr>
        <w:t>b) Označit doklad z hlediska časového a odpovědnosti</w:t>
      </w:r>
    </w:p>
    <w:p>
      <w:pPr>
        <w:pStyle w:val="P30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33"/>
        <w:rPr>
          <w:rStyle w:val="C11"/>
          <w:rtl w:val="0"/>
        </w:rPr>
      </w:pPr>
      <w:r>
        <w:rPr>
          <w:rStyle w:val="C11"/>
          <w:rtl w:val="0"/>
        </w:rPr>
        <w:t>c) Předvést zaevidování dokladu v pokladní evidenci</w:t>
      </w:r>
    </w:p>
    <w:p>
      <w:pPr>
        <w:pStyle w:val="P28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02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76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74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80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81"/>
        <w:rPr>
          <w:rStyle w:val="C13"/>
          <w:rtl w:val="0"/>
        </w:rPr>
      </w:pPr>
      <w:r>
        <w:rPr>
          <w:rStyle w:val="C13"/>
          <w:rtl w:val="0"/>
        </w:rPr>
        <w:t>b) Zprovoznit pokladnu, uvést možné problémy vzniklé při provozu pokladny a popsat jejich řešení</w:t>
      </w:r>
    </w:p>
    <w:p>
      <w:pPr>
        <w:pStyle w:val="P30"/>
        <w:framePr w:w="3921" w:h="607" w:hRule="exact" w:wrap="none" w:vAnchor="page" w:hAnchor="margin" w:x="6800" w:y="86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88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 obsluze zákazníka</w:t>
      </w:r>
    </w:p>
    <w:p>
      <w:pPr>
        <w:pStyle w:val="P28"/>
        <w:framePr w:w="3921" w:h="607" w:hRule="exact" w:wrap="none" w:vAnchor="page" w:hAnchor="margin" w:x="6800" w:y="92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83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 pokladny, kontrolovat ceny zboží, odstranit vzniklé nedostatky při účtování cen</w:t>
      </w:r>
    </w:p>
    <w:p>
      <w:pPr>
        <w:pStyle w:val="P30"/>
        <w:framePr w:w="3921" w:h="831" w:hRule="exact" w:wrap="none" w:vAnchor="page" w:hAnchor="margin" w:x="6800" w:y="983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8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6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26"/>
        <w:rPr>
          <w:rStyle w:val="C11"/>
          <w:rtl w:val="0"/>
        </w:rPr>
      </w:pPr>
      <w:r>
        <w:rPr>
          <w:rStyle w:val="C11"/>
          <w:rtl w:val="0"/>
        </w:rPr>
        <w:t>e) Stornovat platbu na pokladně, vystavit příslušný doklad a evidovat ho</w:t>
      </w:r>
    </w:p>
    <w:p>
      <w:pPr>
        <w:pStyle w:val="P28"/>
        <w:framePr w:w="3921" w:h="376" w:hRule="exact" w:wrap="none" w:vAnchor="page" w:hAnchor="margin" w:x="6800" w:y="106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0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2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</w:t>
      </w:r>
    </w:p>
    <w:p>
      <w:pPr>
        <w:pStyle w:val="P30"/>
        <w:framePr w:w="3921" w:h="376" w:hRule="exact" w:wrap="none" w:vAnchor="page" w:hAnchor="margin" w:x="6800" w:y="110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71"/>
        <w:rPr>
          <w:rStyle w:val="C18"/>
          <w:rtl w:val="0"/>
        </w:rPr>
      </w:pPr>
      <w:r>
        <w:rPr>
          <w:rStyle w:val="C18"/>
          <w:rtl w:val="0"/>
        </w:rPr>
        <w:t>Vedení administrativní agendy spojené s prací na kontrolní pokladně</w:t>
      </w:r>
    </w:p>
    <w:p>
      <w:pPr>
        <w:pStyle w:val="P24"/>
        <w:framePr w:w="6713" w:h="376" w:hRule="exact" w:wrap="none" w:vAnchor="page" w:hAnchor="margin" w:x="45" w:y="124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7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43"/>
        <w:rPr>
          <w:rStyle w:val="C11"/>
          <w:rtl w:val="0"/>
        </w:rPr>
      </w:pPr>
      <w:r>
        <w:rPr>
          <w:rStyle w:val="C11"/>
          <w:rtl w:val="0"/>
        </w:rPr>
        <w:t>a) Popsat vyúčtování jednotlivých druhů plateb a platidel</w:t>
      </w:r>
    </w:p>
    <w:p>
      <w:pPr>
        <w:pStyle w:val="P28"/>
        <w:framePr w:w="3921" w:h="376" w:hRule="exact" w:wrap="none" w:vAnchor="page" w:hAnchor="margin" w:x="6800" w:y="127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19"/>
        <w:rPr>
          <w:rStyle w:val="C13"/>
          <w:rtl w:val="0"/>
        </w:rPr>
      </w:pPr>
      <w:r>
        <w:rPr>
          <w:rStyle w:val="C13"/>
          <w:rtl w:val="0"/>
        </w:rPr>
        <w:t>b) Provést odvod tržby při dodržení bezpečnostních předpisů</w:t>
      </w:r>
    </w:p>
    <w:p>
      <w:pPr>
        <w:pStyle w:val="P30"/>
        <w:framePr w:w="3921" w:h="376" w:hRule="exact" w:wrap="none" w:vAnchor="page" w:hAnchor="margin" w:x="6800" w:y="131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5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95"/>
        <w:rPr>
          <w:rStyle w:val="C11"/>
          <w:rtl w:val="0"/>
        </w:rPr>
      </w:pPr>
      <w:r>
        <w:rPr>
          <w:rStyle w:val="C11"/>
          <w:rtl w:val="0"/>
        </w:rPr>
        <w:t>c) Vyhotovit výkaz kontrolní pokladny</w:t>
      </w:r>
    </w:p>
    <w:p>
      <w:pPr>
        <w:pStyle w:val="P28"/>
        <w:framePr w:w="3921" w:h="376" w:hRule="exact" w:wrap="none" w:vAnchor="page" w:hAnchor="margin" w:x="6800" w:y="135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20:01:02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Jednání ve styku se zákazníky, obchodními partnery a kontrolními orgány v souladu s platnou legislativou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Vyjmenovat základní právní normy vztahující se k prodeji zboží a specifikovat jejich obsah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Vyplnit příslušné doklady spojené s reklamací zboží podle platné legislativy</w:t>
      </w:r>
    </w:p>
    <w:p>
      <w:pPr>
        <w:pStyle w:val="P28"/>
        <w:framePr w:w="3921" w:h="607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Popsat a předvést komunikaci se zákazníkem při stížnostech a reklamacích zboží v souladu s předepsanými normami</w:t>
      </w:r>
    </w:p>
    <w:p>
      <w:pPr>
        <w:pStyle w:val="P30"/>
        <w:framePr w:w="3921" w:h="607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37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30"/>
        <w:rPr>
          <w:rStyle w:val="C11"/>
          <w:rtl w:val="0"/>
        </w:rPr>
      </w:pPr>
      <w:r>
        <w:rPr>
          <w:rStyle w:val="C11"/>
          <w:rtl w:val="0"/>
        </w:rPr>
        <w:t>e) Popsat a předvést řešení různých konfliktních situací při komunikaci se zákazníkem s ohledem na věk a typ zákazníka, formu prodeje a sortiment zboží</w:t>
      </w:r>
    </w:p>
    <w:p>
      <w:pPr>
        <w:pStyle w:val="P28"/>
        <w:framePr w:w="3921" w:h="831" w:hRule="exact" w:wrap="none" w:vAnchor="page" w:hAnchor="margin" w:x="6800" w:y="537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61"/>
        <w:rPr>
          <w:rStyle w:val="C13"/>
          <w:rtl w:val="0"/>
        </w:rPr>
      </w:pPr>
      <w:r>
        <w:rPr>
          <w:rStyle w:val="C13"/>
          <w:rtl w:val="0"/>
        </w:rPr>
        <w:t>f) Komunikovat se zákazníkem v cizím jazyce na základní úrovni</w:t>
      </w:r>
    </w:p>
    <w:p>
      <w:pPr>
        <w:pStyle w:val="P30"/>
        <w:framePr w:w="3921" w:h="376" w:hRule="exact" w:wrap="none" w:vAnchor="page" w:hAnchor="margin" w:x="6800" w:y="62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7"/>
        <w:rPr>
          <w:rStyle w:val="C11"/>
          <w:rtl w:val="0"/>
        </w:rPr>
      </w:pPr>
      <w:r>
        <w:rPr>
          <w:rStyle w:val="C11"/>
          <w:rtl w:val="0"/>
        </w:rPr>
        <w:t>g) Kultivovaně komunikovat se zákazníkem v českém jazyce</w:t>
      </w:r>
    </w:p>
    <w:p>
      <w:pPr>
        <w:pStyle w:val="P28"/>
        <w:framePr w:w="3921" w:h="376" w:hRule="exact" w:wrap="none" w:vAnchor="page" w:hAnchor="margin" w:x="6800" w:y="6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13"/>
        <w:rPr>
          <w:rStyle w:val="C13"/>
          <w:rtl w:val="0"/>
        </w:rPr>
      </w:pPr>
      <w:r>
        <w:rPr>
          <w:rStyle w:val="C13"/>
          <w:rtl w:val="0"/>
        </w:rPr>
        <w:t>h) Profesionálně jednat s kontrolními orgány v souladu s platnou legislativou</w:t>
      </w:r>
    </w:p>
    <w:p>
      <w:pPr>
        <w:pStyle w:val="P30"/>
        <w:framePr w:w="3921" w:h="376" w:hRule="exact" w:wrap="none" w:vAnchor="page" w:hAnchor="margin" w:x="6800" w:y="69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0"/>
        <w:rPr>
          <w:rStyle w:val="C11"/>
          <w:rtl w:val="0"/>
        </w:rPr>
      </w:pPr>
      <w:r>
        <w:rPr>
          <w:rStyle w:val="C11"/>
          <w:rtl w:val="0"/>
        </w:rPr>
        <w:t>i) Vyjmenovat a předvést dodržování pravidel úspěšného prodeje při komunikaci se zákazníkem</w:t>
      </w:r>
    </w:p>
    <w:p>
      <w:pPr>
        <w:pStyle w:val="P28"/>
        <w:framePr w:w="3921" w:h="607" w:hRule="exact" w:wrap="none" w:vAnchor="page" w:hAnchor="margin" w:x="6800" w:y="7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Vysvětlit pojem "Tržba evidovaná v běžném režimu" a "Tržba evidovaná ve zjednodušeném režimu"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096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95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68"/>
        <w:rPr>
          <w:rStyle w:val="C11"/>
          <w:rtl w:val="0"/>
        </w:rPr>
      </w:pPr>
      <w:r>
        <w:rPr>
          <w:rStyle w:val="C11"/>
          <w:rtl w:val="0"/>
        </w:rPr>
        <w:t>a) Provést inventarizaci zásob podle zadaných kritérií a postupů</w:t>
      </w:r>
    </w:p>
    <w:p>
      <w:pPr>
        <w:pStyle w:val="P28"/>
        <w:framePr w:w="3921" w:h="376" w:hRule="exact" w:wrap="none" w:vAnchor="page" w:hAnchor="margin" w:x="6800" w:y="99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44"/>
        <w:rPr>
          <w:rStyle w:val="C13"/>
          <w:rtl w:val="0"/>
        </w:rPr>
      </w:pPr>
      <w:r>
        <w:rPr>
          <w:rStyle w:val="C13"/>
          <w:rtl w:val="0"/>
        </w:rPr>
        <w:t>b) Porovnat fyzický stav zásob s účetním stavem zásob a zaznamenat zjištěné rozdíly</w:t>
      </w:r>
    </w:p>
    <w:p>
      <w:pPr>
        <w:pStyle w:val="P30"/>
        <w:framePr w:w="3921" w:h="607" w:hRule="exact" w:wrap="none" w:vAnchor="page" w:hAnchor="margin" w:x="6800" w:y="102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4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51"/>
        <w:rPr>
          <w:rStyle w:val="C11"/>
          <w:rtl w:val="0"/>
        </w:rPr>
      </w:pPr>
      <w:r>
        <w:rPr>
          <w:rStyle w:val="C11"/>
          <w:rtl w:val="0"/>
        </w:rPr>
        <w:t>c) Odstranit nedostatky zjištěné inventurou v souladu s platnými předpisy</w:t>
      </w:r>
    </w:p>
    <w:p>
      <w:pPr>
        <w:pStyle w:val="P28"/>
        <w:framePr w:w="3921" w:h="376" w:hRule="exact" w:wrap="none" w:vAnchor="page" w:hAnchor="margin" w:x="6800" w:y="108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5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20:01:02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"https://www.nsp.cz/jednotka-prace/pokladni"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https://www.nsp.cz/jednotka-prace/pokladni#zdravotni-zpusobilost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 Prokázat schopnost ústně komunikovat v cizím jazyce na základní úrovni bude prakticky ověřena ústně autorizovanou osobou, resp. autorizovaným zástupcem autorizované osoby. Ústní ověření by mělo trvat maximálně 10 minut.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20:01:02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543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ověřování jazykových kompetencí: pokud autorizovaná osoba nebo autorizovaný zástupce nemá kvalifikaci v příslušném cizím jazyce na úrovni magisterského studia (doloží diplom), nebo v daném jazyce nezískala a nedoložila certifikát úrovně minimálně B2 podle Společného evropského referenčního rámce pro jazyky, musí být zkoušce přítomna také další osoba, která tyto kvalifikační požadavky splňuje; její názor je doporučujícího charakteru. 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004" w:hRule="exact" w:wrap="none" w:vAnchor="page" w:hAnchor="margin" w:x="0" w:y="870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70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zaměřeném na obchod nebo služby a nejméně 5 let odborné praxe v oblasti obchodního provozu. 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obchod nebo služby a nejméně 5 let odborné praxe v oblasti obchodního provozu nebo ve funkci učitele praktického vyučování nebo odborného výcviku v oblasti obchodního provozu.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obchodu nebo služeb a nejméně 5 let odborné praxe v oblasti obchodního provozu nebo ve funkci učitele praktického vyučování nebo odborného výcviku v oblasti obchodního provozu. 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obchod nebo služby a nejméně 5 let odborné praxe v oblasti obchodního provozu nebo ve funkci učitele odborných předmětů nebo učitele praktického vyučování nebo odborného výcviku v oblasti obchodního provozu.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66-001-H Pokladní a střední vzdělání s maturitní zkouškou a nejméně 5 let odborné praxe v oblasti obchodního provozu. 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20:01:02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prodejna výrobků nebo učebna školy 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pokladní box s pokladnou a platebním terminálem, scaner, prodejní regály se zbožím 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potřebné pro realizaci zkoušky - výčetky hotovosti pokladny a trezoru, reklamační list, objednávkový list, dodací list, vystavená faktura, skladová karta, katalog zboží, zprávy HACCP, PO a BOZP, inventarizační soupis zásob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písemnou přípravu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skladový prostor se skladovými regály a minimálně 30 kusů různých druhů zboží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7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0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20:01:02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4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20:01:02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0BB53F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AC3065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C3ED00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BEDD86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