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F0BC9" Type="http://schemas.openxmlformats.org/officeDocument/2006/relationships/officeDocument" Target="/word/document.xml" /><Relationship Id="coreR89F0BC9" Type="http://schemas.openxmlformats.org/package/2006/relationships/metadata/core-properties" Target="/docProps/core.xml" /><Relationship Id="customR89F0B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Skladník, 31.7.2026 17:48:56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uvedené kritérium.</w:t>
      </w:r>
    </w:p>
    <w:p>
      <w:pPr>
        <w:pStyle w:val="P23"/>
        <w:framePr w:w="10710" w:h="340" w:hRule="exact" w:wrap="none" w:vAnchor="page" w:hAnchor="margin" w:x="28" w:y="4683"/>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vedení evidence o pohybu zásob ve skladu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Připravit podklady pro objednávku zboží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Popsat a předvést způsob vedení komunikace s dodavateli</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Inventarizace zásob v obchodně provozní jednotce</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Provést inventarizaci zásob podle zadaných kritérií a postupů</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Porovnat fyzický stav zásob s účetním stavem zásob a zaznamenat zjištěné rozdíly</w:t>
      </w:r>
    </w:p>
    <w:p>
      <w:pPr>
        <w:pStyle w:val="P31"/>
        <w:framePr w:w="3921" w:h="607" w:hRule="exact" w:wrap="none" w:vAnchor="page" w:hAnchor="margin" w:x="6800" w:y="8368"/>
        <w:rPr>
          <w:rStyle w:val="C3"/>
          <w:rtl w:val="0"/>
        </w:rPr>
      </w:pPr>
    </w:p>
    <w:p>
      <w:pPr>
        <w:pStyle w:val="P32"/>
        <w:framePr w:w="3839" w:h="480" w:hRule="exact" w:wrap="none" w:vAnchor="page" w:hAnchor="margin" w:x="6856" w:y="8424"/>
        <w:rPr>
          <w:rStyle w:val="C23"/>
          <w:rtl w:val="0"/>
        </w:rPr>
      </w:pPr>
      <w:r>
        <w:rPr>
          <w:rStyle w:val="C23"/>
          <w:rtl w:val="0"/>
        </w:rPr>
        <w:t>Praktické předvedení a ústní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Odstranit nedostatky zjištěné inventurou v souladu s platnými předpisy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30"/>
        <w:framePr w:w="10710" w:h="248" w:hRule="exact" w:wrap="none" w:vAnchor="page" w:hAnchor="margin" w:x="28" w:y="9465"/>
        <w:rPr>
          <w:rStyle w:val="C22"/>
          <w:rtl w:val="0"/>
        </w:rPr>
      </w:pPr>
      <w:r>
        <w:rPr>
          <w:rStyle w:val="C22"/>
          <w:rtl w:val="0"/>
        </w:rPr>
        <w:t>Je třeba splnit všechna kritéria.</w:t>
      </w:r>
    </w:p>
    <w:p>
      <w:pPr>
        <w:pStyle w:val="P23"/>
        <w:framePr w:w="10710" w:h="340" w:hRule="exact" w:wrap="none" w:vAnchor="page" w:hAnchor="margin" w:x="28" w:y="99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Vyskladnit zboží zákazníkovi podle dodaných podkladů (prodejka)</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Senzoricky zkontrolovat stav obalů vydávaného zboží</w:t>
      </w:r>
    </w:p>
    <w:p>
      <w:pPr>
        <w:pStyle w:val="P31"/>
        <w:framePr w:w="3921" w:h="376" w:hRule="exact" w:wrap="none" w:vAnchor="page" w:hAnchor="margin" w:x="6800" w:y="11092"/>
        <w:rPr>
          <w:rStyle w:val="C3"/>
          <w:rtl w:val="0"/>
        </w:rPr>
      </w:pPr>
    </w:p>
    <w:p>
      <w:pPr>
        <w:pStyle w:val="P32"/>
        <w:framePr w:w="3839" w:h="249" w:hRule="exact" w:wrap="none" w:vAnchor="page" w:hAnchor="margin" w:x="6856" w:y="11148"/>
        <w:rPr>
          <w:rStyle w:val="C23"/>
          <w:rtl w:val="0"/>
        </w:rPr>
      </w:pPr>
      <w:r>
        <w:rPr>
          <w:rStyle w:val="C23"/>
          <w:rtl w:val="0"/>
        </w:rPr>
        <w:t>Praktické předvedení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d) Popsat základní evidenci ve skladu a vyplnit příslušné tiskopisy písemnou nebo elektronickou formou</w:t>
      </w:r>
    </w:p>
    <w:p>
      <w:pPr>
        <w:pStyle w:val="P31"/>
        <w:framePr w:w="3921" w:h="607" w:hRule="exact" w:wrap="none" w:vAnchor="page" w:hAnchor="margin" w:x="6800" w:y="12075"/>
        <w:rPr>
          <w:rStyle w:val="C3"/>
          <w:rtl w:val="0"/>
        </w:rPr>
      </w:pPr>
    </w:p>
    <w:p>
      <w:pPr>
        <w:pStyle w:val="P32"/>
        <w:framePr w:w="3839" w:h="480" w:hRule="exact" w:wrap="none" w:vAnchor="page" w:hAnchor="margin" w:x="6856" w:y="12131"/>
        <w:rPr>
          <w:rStyle w:val="C23"/>
          <w:rtl w:val="0"/>
        </w:rPr>
      </w:pPr>
      <w:r>
        <w:rPr>
          <w:rStyle w:val="C23"/>
          <w:rtl w:val="0"/>
        </w:rPr>
        <w:t>Praktické předvedení a 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e) Vyhotovit dokumenty spojené s objednávkou</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f) Popsat vedení evidence objednávek</w:t>
      </w:r>
    </w:p>
    <w:p>
      <w:pPr>
        <w:pStyle w:val="P31"/>
        <w:framePr w:w="3921" w:h="376" w:hRule="exact" w:wrap="none" w:vAnchor="page" w:hAnchor="margin" w:x="6800" w:y="13058"/>
        <w:rPr>
          <w:rStyle w:val="C3"/>
          <w:rtl w:val="0"/>
        </w:rPr>
      </w:pPr>
    </w:p>
    <w:p>
      <w:pPr>
        <w:pStyle w:val="P32"/>
        <w:framePr w:w="3839" w:h="249" w:hRule="exact" w:wrap="none" w:vAnchor="page" w:hAnchor="margin" w:x="6856" w:y="13114"/>
        <w:rPr>
          <w:rStyle w:val="C23"/>
          <w:rtl w:val="0"/>
        </w:rPr>
      </w:pPr>
      <w:r>
        <w:rPr>
          <w:rStyle w:val="C23"/>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g) Popsat postup vydání zboží zákazníkovi ze skladu</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607" w:hRule="exact" w:wrap="none" w:vAnchor="page" w:hAnchor="margin" w:x="45" w:y="13811"/>
        <w:rPr>
          <w:rStyle w:val="C3"/>
          <w:rtl w:val="0"/>
        </w:rPr>
      </w:pPr>
    </w:p>
    <w:p>
      <w:pPr>
        <w:pStyle w:val="P17"/>
        <w:framePr w:w="6658" w:h="480" w:hRule="exact" w:wrap="none" w:vAnchor="page" w:hAnchor="margin" w:x="71" w:y="13867"/>
        <w:rPr>
          <w:rStyle w:val="C13"/>
          <w:rtl w:val="0"/>
        </w:rPr>
      </w:pPr>
      <w:r>
        <w:rPr>
          <w:rStyle w:val="C13"/>
          <w:rtl w:val="0"/>
        </w:rPr>
        <w:t>h) Předvést balení zboží způsobem odpovídajícím druhu a vlastnostem zboží včetně dárkového způsobu nebo podle přání zákazníka</w:t>
      </w:r>
    </w:p>
    <w:p>
      <w:pPr>
        <w:pStyle w:val="P31"/>
        <w:framePr w:w="3921" w:h="607" w:hRule="exact" w:wrap="none" w:vAnchor="page" w:hAnchor="margin" w:x="6800" w:y="13811"/>
        <w:rPr>
          <w:rStyle w:val="C3"/>
          <w:rtl w:val="0"/>
        </w:rPr>
      </w:pPr>
    </w:p>
    <w:p>
      <w:pPr>
        <w:pStyle w:val="P32"/>
        <w:framePr w:w="3839" w:h="480" w:hRule="exact" w:wrap="none" w:vAnchor="page" w:hAnchor="margin" w:x="6856" w:y="13867"/>
        <w:rPr>
          <w:rStyle w:val="C23"/>
          <w:rtl w:val="0"/>
        </w:rPr>
      </w:pPr>
      <w:r>
        <w:rPr>
          <w:rStyle w:val="C23"/>
          <w:rtl w:val="0"/>
        </w:rPr>
        <w:t>Praktické předvedení a ústní ověření</w:t>
      </w:r>
    </w:p>
    <w:p>
      <w:pPr>
        <w:pStyle w:val="P30"/>
        <w:framePr w:w="10710" w:h="248" w:hRule="exact" w:wrap="none" w:vAnchor="page" w:hAnchor="margin" w:x="28" w:y="145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31.7.2026 17:48:56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Zkontrolovat doklady vázané na přejímku zásob (kvanitativně, kvalitativně)</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3"/>
          <w:rtl w:val="0"/>
        </w:rPr>
      </w:pPr>
      <w:r>
        <w:rPr>
          <w:rStyle w:val="C23"/>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Písemné ověření</w:t>
      </w:r>
    </w:p>
    <w:p>
      <w:pPr>
        <w:pStyle w:val="P16"/>
        <w:framePr w:w="6710" w:h="831" w:hRule="exact" w:wrap="none" w:vAnchor="page" w:hAnchor="margin" w:x="45" w:y="4536"/>
        <w:rPr>
          <w:rStyle w:val="C3"/>
          <w:rtl w:val="0"/>
        </w:rPr>
      </w:pPr>
    </w:p>
    <w:p>
      <w:pPr>
        <w:pStyle w:val="P17"/>
        <w:framePr w:w="6658" w:h="704" w:hRule="exact" w:wrap="none" w:vAnchor="page" w:hAnchor="margin" w:x="71" w:y="4592"/>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1"/>
        <w:framePr w:w="3921" w:h="831" w:hRule="exact" w:wrap="none" w:vAnchor="page" w:hAnchor="margin" w:x="6800" w:y="4536"/>
        <w:rPr>
          <w:rStyle w:val="C3"/>
          <w:rtl w:val="0"/>
        </w:rPr>
      </w:pPr>
    </w:p>
    <w:p>
      <w:pPr>
        <w:pStyle w:val="P32"/>
        <w:framePr w:w="3839" w:h="704" w:hRule="exact" w:wrap="none" w:vAnchor="page" w:hAnchor="margin" w:x="6856" w:y="4592"/>
        <w:rPr>
          <w:rStyle w:val="C23"/>
          <w:rtl w:val="0"/>
        </w:rPr>
      </w:pPr>
      <w:r>
        <w:rPr>
          <w:rStyle w:val="C23"/>
          <w:rtl w:val="0"/>
        </w:rPr>
        <w:t>Ústní ověření</w:t>
      </w:r>
    </w:p>
    <w:p>
      <w:pPr>
        <w:pStyle w:val="P12"/>
        <w:framePr w:w="6710" w:h="831" w:hRule="exact" w:wrap="none" w:vAnchor="page" w:hAnchor="margin" w:x="45" w:y="5367"/>
        <w:rPr>
          <w:rStyle w:val="C3"/>
          <w:rtl w:val="0"/>
        </w:rPr>
      </w:pPr>
    </w:p>
    <w:p>
      <w:pPr>
        <w:pStyle w:val="P13"/>
        <w:framePr w:w="6658" w:h="704" w:hRule="exact" w:wrap="none" w:vAnchor="page" w:hAnchor="margin" w:x="71" w:y="5423"/>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5367"/>
        <w:rPr>
          <w:rStyle w:val="C3"/>
          <w:rtl w:val="0"/>
        </w:rPr>
      </w:pPr>
    </w:p>
    <w:p>
      <w:pPr>
        <w:pStyle w:val="P29"/>
        <w:framePr w:w="3839" w:h="704" w:hRule="exact" w:wrap="none" w:vAnchor="page" w:hAnchor="margin" w:x="6856" w:y="5423"/>
        <w:rPr>
          <w:rStyle w:val="C21"/>
          <w:rtl w:val="0"/>
        </w:rPr>
      </w:pPr>
      <w:r>
        <w:rPr>
          <w:rStyle w:val="C21"/>
          <w:rtl w:val="0"/>
        </w:rPr>
        <w:t>Ústní ověření</w:t>
      </w:r>
    </w:p>
    <w:p>
      <w:pPr>
        <w:pStyle w:val="P16"/>
        <w:framePr w:w="6710" w:h="607" w:hRule="exact" w:wrap="none" w:vAnchor="page" w:hAnchor="margin" w:x="45" w:y="6198"/>
        <w:rPr>
          <w:rStyle w:val="C3"/>
          <w:rtl w:val="0"/>
        </w:rPr>
      </w:pPr>
    </w:p>
    <w:p>
      <w:pPr>
        <w:pStyle w:val="P17"/>
        <w:framePr w:w="6658" w:h="480" w:hRule="exact" w:wrap="none" w:vAnchor="page" w:hAnchor="margin" w:x="71" w:y="6254"/>
        <w:rPr>
          <w:rStyle w:val="C13"/>
          <w:rtl w:val="0"/>
        </w:rPr>
      </w:pPr>
      <w:r>
        <w:rPr>
          <w:rStyle w:val="C13"/>
          <w:rtl w:val="0"/>
        </w:rPr>
        <w:t>f) Předvést práci s přístroji, strojovým a jiným zařízením obchodně provozní jednotky</w:t>
      </w:r>
    </w:p>
    <w:p>
      <w:pPr>
        <w:pStyle w:val="P31"/>
        <w:framePr w:w="3921" w:h="607" w:hRule="exact" w:wrap="none" w:vAnchor="page" w:hAnchor="margin" w:x="6800" w:y="6198"/>
        <w:rPr>
          <w:rStyle w:val="C3"/>
          <w:rtl w:val="0"/>
        </w:rPr>
      </w:pPr>
    </w:p>
    <w:p>
      <w:pPr>
        <w:pStyle w:val="P32"/>
        <w:framePr w:w="3839" w:h="480" w:hRule="exact" w:wrap="none" w:vAnchor="page" w:hAnchor="margin" w:x="6856" w:y="6254"/>
        <w:rPr>
          <w:rStyle w:val="C23"/>
          <w:rtl w:val="0"/>
        </w:rPr>
      </w:pPr>
      <w:r>
        <w:rPr>
          <w:rStyle w:val="C23"/>
          <w:rtl w:val="0"/>
        </w:rPr>
        <w:t>Praktické předvedení</w:t>
      </w:r>
    </w:p>
    <w:p>
      <w:pPr>
        <w:pStyle w:val="P12"/>
        <w:framePr w:w="6710" w:h="376" w:hRule="exact" w:wrap="none" w:vAnchor="page" w:hAnchor="margin" w:x="45" w:y="6805"/>
        <w:rPr>
          <w:rStyle w:val="C3"/>
          <w:rtl w:val="0"/>
        </w:rPr>
      </w:pPr>
    </w:p>
    <w:p>
      <w:pPr>
        <w:pStyle w:val="P13"/>
        <w:framePr w:w="6658" w:h="249" w:hRule="exact" w:wrap="none" w:vAnchor="page" w:hAnchor="margin" w:x="71" w:y="6861"/>
        <w:rPr>
          <w:rStyle w:val="C11"/>
          <w:rtl w:val="0"/>
        </w:rPr>
      </w:pPr>
      <w:r>
        <w:rPr>
          <w:rStyle w:val="C11"/>
          <w:rtl w:val="0"/>
        </w:rPr>
        <w:t>g) Pracovat s doklady spojenými s pohybem zboží na provozovně</w:t>
      </w:r>
    </w:p>
    <w:p>
      <w:pPr>
        <w:pStyle w:val="P28"/>
        <w:framePr w:w="3921" w:h="376" w:hRule="exact" w:wrap="none" w:vAnchor="page" w:hAnchor="margin" w:x="6800" w:y="6805"/>
        <w:rPr>
          <w:rStyle w:val="C3"/>
          <w:rtl w:val="0"/>
        </w:rPr>
      </w:pPr>
    </w:p>
    <w:p>
      <w:pPr>
        <w:pStyle w:val="P29"/>
        <w:framePr w:w="3839" w:h="249" w:hRule="exact" w:wrap="none" w:vAnchor="page" w:hAnchor="margin" w:x="6856" w:y="6861"/>
        <w:rPr>
          <w:rStyle w:val="C21"/>
          <w:rtl w:val="0"/>
        </w:rPr>
      </w:pPr>
      <w:r>
        <w:rPr>
          <w:rStyle w:val="C21"/>
          <w:rtl w:val="0"/>
        </w:rPr>
        <w:t>Praktické předvedení a ústní ověření</w:t>
      </w:r>
    </w:p>
    <w:p>
      <w:pPr>
        <w:pStyle w:val="P30"/>
        <w:framePr w:w="10710" w:h="248" w:hRule="exact" w:wrap="none" w:vAnchor="page" w:hAnchor="margin" w:x="28" w:y="7295"/>
        <w:rPr>
          <w:rStyle w:val="C22"/>
          <w:rtl w:val="0"/>
        </w:rPr>
      </w:pPr>
      <w:r>
        <w:rPr>
          <w:rStyle w:val="C22"/>
          <w:rtl w:val="0"/>
        </w:rPr>
        <w:t>Je třeba splnit všechna kritéria.</w:t>
      </w:r>
    </w:p>
    <w:p>
      <w:pPr>
        <w:pStyle w:val="P23"/>
        <w:framePr w:w="10710" w:h="340" w:hRule="exact" w:wrap="none" w:vAnchor="page" w:hAnchor="margin" w:x="28" w:y="7731"/>
        <w:rPr>
          <w:rStyle w:val="C18"/>
          <w:rtl w:val="0"/>
        </w:rPr>
      </w:pPr>
      <w:r>
        <w:rPr>
          <w:rStyle w:val="C18"/>
          <w:rtl w:val="0"/>
        </w:rPr>
        <w:t>Orientace v příslušné oborové legislativě</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Vyjmenovat a chrakterizovat kontrolní orgány včetně jejich profesního zaměření</w:t>
      </w:r>
    </w:p>
    <w:p>
      <w:pPr>
        <w:pStyle w:val="P31"/>
        <w:framePr w:w="3921" w:h="607" w:hRule="exact" w:wrap="none" w:vAnchor="page" w:hAnchor="margin" w:x="6800" w:y="9153"/>
        <w:rPr>
          <w:rStyle w:val="C3"/>
          <w:rtl w:val="0"/>
        </w:rPr>
      </w:pPr>
    </w:p>
    <w:p>
      <w:pPr>
        <w:pStyle w:val="P32"/>
        <w:framePr w:w="3839" w:h="480" w:hRule="exact" w:wrap="none" w:vAnchor="page" w:hAnchor="margin" w:x="6856" w:y="9209"/>
        <w:rPr>
          <w:rStyle w:val="C23"/>
          <w:rtl w:val="0"/>
        </w:rPr>
      </w:pPr>
      <w:r>
        <w:rPr>
          <w:rStyle w:val="C23"/>
          <w:rtl w:val="0"/>
        </w:rPr>
        <w:t>Ústní ověření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Prokázat znalost BOZP, PO, kontroly a opatření kritických bodů - HACCP</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 a ústní ověření</w:t>
      </w:r>
    </w:p>
    <w:p>
      <w:pPr>
        <w:pStyle w:val="P30"/>
        <w:framePr w:w="10710" w:h="248" w:hRule="exact" w:wrap="none" w:vAnchor="page" w:hAnchor="margin" w:x="28" w:y="1024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Skladník, 31.7.2026 17:48:56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nutno doložit platným zdravotním průkazem (odkaz na povolání v NSP - http://katalog.nsp.cz/karta_p.aspx?id_jp=101166&amp;kod_sm1=17).</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pStyle w:val="P33"/>
        <w:framePr w:w="10766" w:h="1837"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49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33"/>
        <w:rPr>
          <w:rStyle w:val="C3"/>
          <w:rtl w:val="0"/>
        </w:rPr>
      </w:pPr>
    </w:p>
    <w:p>
      <w:pPr>
        <w:pStyle w:val="P35"/>
        <w:framePr w:w="10710" w:h="340" w:hRule="exact" w:wrap="none" w:vAnchor="page" w:hAnchor="margin" w:x="28" w:y="7333"/>
        <w:rPr>
          <w:rStyle w:val="C25"/>
          <w:rtl w:val="0"/>
        </w:rPr>
      </w:pPr>
      <w:r>
        <w:rPr>
          <w:rStyle w:val="C25"/>
          <w:rtl w:val="0"/>
        </w:rPr>
        <w:t>Počet zkoušejících</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31.7.2026 17:48:56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praktického vyučování nebo odborného výcviku v oblasti prodeje či obchodu,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Skladník, 31.7.2026 17:48:56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materiálně-technického zajištění zkoušky: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 regály a zbožím</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legislativa, katalogy a psací potřeby</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w:t>
      </w:r>
    </w:p>
    <w:p>
      <w:pPr>
        <w:pStyle w:val="P33"/>
        <w:framePr w:w="10766" w:h="1612"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Skladník, 31.7.2026 17:48:56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Polák Jaroslav - OSVČ - 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Skladník, 31.7.2026 17:48:56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94FB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F290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B1C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