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E353A" Type="http://schemas.openxmlformats.org/officeDocument/2006/relationships/officeDocument" Target="/word/document.xml" /><Relationship Id="coreR43DE353A" Type="http://schemas.openxmlformats.org/package/2006/relationships/metadata/core-properties" Target="/docProps/core.xml" /><Relationship Id="customR43DE35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Skladník, 21.8.2026 0:58:48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vedení evidence o pohybu zásob ve skladu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Připravit podklady pro objednávku zboží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Popsat a předvést způsob vedení komunikace s dodavateli</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Inventarizace zásob v obchodně provozní jednotce</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Provést inventarizaci zásob podle zadaných kritérií a postupů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a ústní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Odstranit nedostatky zjištěné inventurou v souladu s platnými předpisy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30"/>
        <w:framePr w:w="10710" w:h="248" w:hRule="exact" w:wrap="none" w:vAnchor="page" w:hAnchor="margin" w:x="28" w:y="9465"/>
        <w:rPr>
          <w:rStyle w:val="C22"/>
          <w:rtl w:val="0"/>
        </w:rPr>
      </w:pPr>
      <w:r>
        <w:rPr>
          <w:rStyle w:val="C22"/>
          <w:rtl w:val="0"/>
        </w:rPr>
        <w:t>Je třeba splnit všechna kritéria.</w:t>
      </w:r>
    </w:p>
    <w:p>
      <w:pPr>
        <w:pStyle w:val="P23"/>
        <w:framePr w:w="10710" w:h="340" w:hRule="exact" w:wrap="none" w:vAnchor="page" w:hAnchor="margin" w:x="28" w:y="99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Vyskladnit zboží zákazníkovi podle dodaných podkladů (prodejka)</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Senzoricky zkontrolovat stav obalů vydávaného zboží</w:t>
      </w:r>
    </w:p>
    <w:p>
      <w:pPr>
        <w:pStyle w:val="P31"/>
        <w:framePr w:w="3921" w:h="376" w:hRule="exact" w:wrap="none" w:vAnchor="page" w:hAnchor="margin" w:x="6800" w:y="11092"/>
        <w:rPr>
          <w:rStyle w:val="C3"/>
          <w:rtl w:val="0"/>
        </w:rPr>
      </w:pPr>
    </w:p>
    <w:p>
      <w:pPr>
        <w:pStyle w:val="P32"/>
        <w:framePr w:w="3839" w:h="249" w:hRule="exact" w:wrap="none" w:vAnchor="page" w:hAnchor="margin" w:x="6856" w:y="11148"/>
        <w:rPr>
          <w:rStyle w:val="C23"/>
          <w:rtl w:val="0"/>
        </w:rPr>
      </w:pPr>
      <w:r>
        <w:rPr>
          <w:rStyle w:val="C23"/>
          <w:rtl w:val="0"/>
        </w:rPr>
        <w:t>Praktické předvedení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e) Vyhotovit dokumenty spojené s objednávkou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f) Popsat vedení evidence objednávek</w:t>
      </w:r>
    </w:p>
    <w:p>
      <w:pPr>
        <w:pStyle w:val="P31"/>
        <w:framePr w:w="3921" w:h="376" w:hRule="exact" w:wrap="none" w:vAnchor="page" w:hAnchor="margin" w:x="6800" w:y="13058"/>
        <w:rPr>
          <w:rStyle w:val="C3"/>
          <w:rtl w:val="0"/>
        </w:rPr>
      </w:pPr>
    </w:p>
    <w:p>
      <w:pPr>
        <w:pStyle w:val="P32"/>
        <w:framePr w:w="3839" w:h="249" w:hRule="exact" w:wrap="none" w:vAnchor="page" w:hAnchor="margin" w:x="6856" w:y="13114"/>
        <w:rPr>
          <w:rStyle w:val="C23"/>
          <w:rtl w:val="0"/>
        </w:rPr>
      </w:pPr>
      <w:r>
        <w:rPr>
          <w:rStyle w:val="C23"/>
          <w:rtl w:val="0"/>
        </w:rPr>
        <w:t>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g) Popsat postup vydání zboží zákazníkovi ze skladu</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607" w:hRule="exact" w:wrap="none" w:vAnchor="page" w:hAnchor="margin" w:x="45" w:y="13811"/>
        <w:rPr>
          <w:rStyle w:val="C3"/>
          <w:rtl w:val="0"/>
        </w:rPr>
      </w:pPr>
    </w:p>
    <w:p>
      <w:pPr>
        <w:pStyle w:val="P17"/>
        <w:framePr w:w="6658" w:h="480" w:hRule="exact" w:wrap="none" w:vAnchor="page" w:hAnchor="margin" w:x="71" w:y="13867"/>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3811"/>
        <w:rPr>
          <w:rStyle w:val="C3"/>
          <w:rtl w:val="0"/>
        </w:rPr>
      </w:pPr>
    </w:p>
    <w:p>
      <w:pPr>
        <w:pStyle w:val="P32"/>
        <w:framePr w:w="3839" w:h="480" w:hRule="exact" w:wrap="none" w:vAnchor="page" w:hAnchor="margin" w:x="6856" w:y="13867"/>
        <w:rPr>
          <w:rStyle w:val="C23"/>
          <w:rtl w:val="0"/>
        </w:rPr>
      </w:pPr>
      <w:r>
        <w:rPr>
          <w:rStyle w:val="C23"/>
          <w:rtl w:val="0"/>
        </w:rPr>
        <w:t>Praktické předvedení a ústní ověření</w:t>
      </w:r>
    </w:p>
    <w:p>
      <w:pPr>
        <w:pStyle w:val="P30"/>
        <w:framePr w:w="10710" w:h="248" w:hRule="exact" w:wrap="none" w:vAnchor="page" w:hAnchor="margin" w:x="28" w:y="145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21.8.2026 0:58:48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přejímku zásob kvalitativně, kvantitativně a sortimentně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doklady vázané na přejímku zásob (kvanitativně, kvalitativně)</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Písemné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4536"/>
        <w:rPr>
          <w:rStyle w:val="C3"/>
          <w:rtl w:val="0"/>
        </w:rPr>
      </w:pPr>
    </w:p>
    <w:p>
      <w:pPr>
        <w:pStyle w:val="P32"/>
        <w:framePr w:w="3839" w:h="704" w:hRule="exact" w:wrap="none" w:vAnchor="page" w:hAnchor="margin" w:x="6856" w:y="4592"/>
        <w:rPr>
          <w:rStyle w:val="C23"/>
          <w:rtl w:val="0"/>
        </w:rPr>
      </w:pPr>
      <w:r>
        <w:rPr>
          <w:rStyle w:val="C23"/>
          <w:rtl w:val="0"/>
        </w:rPr>
        <w:t>Ústní ověření</w:t>
      </w:r>
    </w:p>
    <w:p>
      <w:pPr>
        <w:pStyle w:val="P12"/>
        <w:framePr w:w="6710" w:h="831" w:hRule="exact" w:wrap="none" w:vAnchor="page" w:hAnchor="margin" w:x="45" w:y="5367"/>
        <w:rPr>
          <w:rStyle w:val="C3"/>
          <w:rtl w:val="0"/>
        </w:rPr>
      </w:pPr>
    </w:p>
    <w:p>
      <w:pPr>
        <w:pStyle w:val="P13"/>
        <w:framePr w:w="6658" w:h="704" w:hRule="exact" w:wrap="none" w:vAnchor="page" w:hAnchor="margin" w:x="71" w:y="5423"/>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5367"/>
        <w:rPr>
          <w:rStyle w:val="C3"/>
          <w:rtl w:val="0"/>
        </w:rPr>
      </w:pPr>
    </w:p>
    <w:p>
      <w:pPr>
        <w:pStyle w:val="P29"/>
        <w:framePr w:w="3839" w:h="704" w:hRule="exact" w:wrap="none" w:vAnchor="page" w:hAnchor="margin" w:x="6856" w:y="5423"/>
        <w:rPr>
          <w:rStyle w:val="C21"/>
          <w:rtl w:val="0"/>
        </w:rPr>
      </w:pPr>
      <w:r>
        <w:rPr>
          <w:rStyle w:val="C21"/>
          <w:rtl w:val="0"/>
        </w:rPr>
        <w:t>Ústní ověření</w:t>
      </w:r>
    </w:p>
    <w:p>
      <w:pPr>
        <w:pStyle w:val="P16"/>
        <w:framePr w:w="6710" w:h="607" w:hRule="exact" w:wrap="none" w:vAnchor="page" w:hAnchor="margin" w:x="45" w:y="6198"/>
        <w:rPr>
          <w:rStyle w:val="C3"/>
          <w:rtl w:val="0"/>
        </w:rPr>
      </w:pPr>
    </w:p>
    <w:p>
      <w:pPr>
        <w:pStyle w:val="P17"/>
        <w:framePr w:w="6658" w:h="480" w:hRule="exact" w:wrap="none" w:vAnchor="page" w:hAnchor="margin" w:x="71" w:y="625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6198"/>
        <w:rPr>
          <w:rStyle w:val="C3"/>
          <w:rtl w:val="0"/>
        </w:rPr>
      </w:pPr>
    </w:p>
    <w:p>
      <w:pPr>
        <w:pStyle w:val="P32"/>
        <w:framePr w:w="3839" w:h="480" w:hRule="exact" w:wrap="none" w:vAnchor="page" w:hAnchor="margin" w:x="6856" w:y="6254"/>
        <w:rPr>
          <w:rStyle w:val="C23"/>
          <w:rtl w:val="0"/>
        </w:rPr>
      </w:pPr>
      <w:r>
        <w:rPr>
          <w:rStyle w:val="C23"/>
          <w:rtl w:val="0"/>
        </w:rPr>
        <w:t>Praktické předvedení</w:t>
      </w:r>
    </w:p>
    <w:p>
      <w:pPr>
        <w:pStyle w:val="P12"/>
        <w:framePr w:w="6710" w:h="376" w:hRule="exact" w:wrap="none" w:vAnchor="page" w:hAnchor="margin" w:x="45" w:y="6805"/>
        <w:rPr>
          <w:rStyle w:val="C3"/>
          <w:rtl w:val="0"/>
        </w:rPr>
      </w:pPr>
    </w:p>
    <w:p>
      <w:pPr>
        <w:pStyle w:val="P13"/>
        <w:framePr w:w="6658" w:h="249" w:hRule="exact" w:wrap="none" w:vAnchor="page" w:hAnchor="margin" w:x="71" w:y="6861"/>
        <w:rPr>
          <w:rStyle w:val="C11"/>
          <w:rtl w:val="0"/>
        </w:rPr>
      </w:pPr>
      <w:r>
        <w:rPr>
          <w:rStyle w:val="C11"/>
          <w:rtl w:val="0"/>
        </w:rPr>
        <w:t>g) Pracovat s doklady spojenými s pohybem zboží na provozovně</w:t>
      </w:r>
    </w:p>
    <w:p>
      <w:pPr>
        <w:pStyle w:val="P28"/>
        <w:framePr w:w="3921" w:h="376" w:hRule="exact" w:wrap="none" w:vAnchor="page" w:hAnchor="margin" w:x="6800" w:y="6805"/>
        <w:rPr>
          <w:rStyle w:val="C3"/>
          <w:rtl w:val="0"/>
        </w:rPr>
      </w:pPr>
    </w:p>
    <w:p>
      <w:pPr>
        <w:pStyle w:val="P29"/>
        <w:framePr w:w="3839" w:h="249" w:hRule="exact" w:wrap="none" w:vAnchor="page" w:hAnchor="margin" w:x="6856" w:y="6861"/>
        <w:rPr>
          <w:rStyle w:val="C21"/>
          <w:rtl w:val="0"/>
        </w:rPr>
      </w:pPr>
      <w:r>
        <w:rPr>
          <w:rStyle w:val="C21"/>
          <w:rtl w:val="0"/>
        </w:rPr>
        <w:t>Praktické předvedení a ústní ověření</w:t>
      </w:r>
    </w:p>
    <w:p>
      <w:pPr>
        <w:pStyle w:val="P30"/>
        <w:framePr w:w="10710" w:h="248" w:hRule="exact" w:wrap="none" w:vAnchor="page" w:hAnchor="margin" w:x="28" w:y="7295"/>
        <w:rPr>
          <w:rStyle w:val="C22"/>
          <w:rtl w:val="0"/>
        </w:rPr>
      </w:pPr>
      <w:r>
        <w:rPr>
          <w:rStyle w:val="C22"/>
          <w:rtl w:val="0"/>
        </w:rPr>
        <w:t>Je třeba splnit všechna kritéria.</w:t>
      </w:r>
    </w:p>
    <w:p>
      <w:pPr>
        <w:pStyle w:val="P23"/>
        <w:framePr w:w="10710" w:h="340" w:hRule="exact" w:wrap="none" w:vAnchor="page" w:hAnchor="margin" w:x="28" w:y="7731"/>
        <w:rPr>
          <w:rStyle w:val="C18"/>
          <w:rtl w:val="0"/>
        </w:rPr>
      </w:pPr>
      <w:r>
        <w:rPr>
          <w:rStyle w:val="C18"/>
          <w:rtl w:val="0"/>
        </w:rPr>
        <w:t>Orientace v příslušné oborové legislativě</w:t>
      </w:r>
    </w:p>
    <w:p>
      <w:pPr>
        <w:pStyle w:val="P24"/>
        <w:framePr w:w="6713" w:h="376" w:hRule="exact" w:wrap="none" w:vAnchor="page" w:hAnchor="margin" w:x="45" w:y="8170"/>
        <w:rPr>
          <w:rStyle w:val="C3"/>
          <w:rtl w:val="0"/>
        </w:rPr>
      </w:pPr>
    </w:p>
    <w:p>
      <w:pPr>
        <w:pStyle w:val="P25"/>
        <w:framePr w:w="6661" w:h="249" w:hRule="exact" w:wrap="none" w:vAnchor="page" w:hAnchor="margin" w:x="71" w:y="8241"/>
        <w:rPr>
          <w:rStyle w:val="C19"/>
          <w:rtl w:val="0"/>
        </w:rPr>
      </w:pPr>
      <w:r>
        <w:rPr>
          <w:rStyle w:val="C19"/>
          <w:rtl w:val="0"/>
        </w:rPr>
        <w:t>Kritéria hodnocení</w:t>
      </w:r>
    </w:p>
    <w:p>
      <w:pPr>
        <w:pStyle w:val="P26"/>
        <w:framePr w:w="3918" w:h="376" w:hRule="exact" w:wrap="none" w:vAnchor="page" w:hAnchor="margin" w:x="6803" w:y="8170"/>
        <w:rPr>
          <w:rStyle w:val="C3"/>
          <w:rtl w:val="0"/>
        </w:rPr>
      </w:pPr>
    </w:p>
    <w:p>
      <w:pPr>
        <w:pStyle w:val="P27"/>
        <w:framePr w:w="3836" w:h="249" w:hRule="exact" w:wrap="none" w:vAnchor="page" w:hAnchor="margin" w:x="6859" w:y="8241"/>
        <w:rPr>
          <w:rStyle w:val="C20"/>
          <w:rtl w:val="0"/>
        </w:rPr>
      </w:pPr>
      <w:r>
        <w:rPr>
          <w:rStyle w:val="C20"/>
          <w:rtl w:val="0"/>
        </w:rPr>
        <w:t>Způsoby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Vyjmenovat a chrakterizovat kontrolní orgány včetně jejich profesního zaměření</w:t>
      </w:r>
    </w:p>
    <w:p>
      <w:pPr>
        <w:pStyle w:val="P31"/>
        <w:framePr w:w="3921" w:h="607" w:hRule="exact" w:wrap="none" w:vAnchor="page" w:hAnchor="margin" w:x="6800" w:y="9153"/>
        <w:rPr>
          <w:rStyle w:val="C3"/>
          <w:rtl w:val="0"/>
        </w:rPr>
      </w:pPr>
    </w:p>
    <w:p>
      <w:pPr>
        <w:pStyle w:val="P32"/>
        <w:framePr w:w="3839" w:h="480" w:hRule="exact" w:wrap="none" w:vAnchor="page" w:hAnchor="margin" w:x="6856" w:y="9209"/>
        <w:rPr>
          <w:rStyle w:val="C23"/>
          <w:rtl w:val="0"/>
        </w:rPr>
      </w:pPr>
      <w:r>
        <w:rPr>
          <w:rStyle w:val="C23"/>
          <w:rtl w:val="0"/>
        </w:rPr>
        <w:t>Ústní ověření</w:t>
      </w:r>
    </w:p>
    <w:p>
      <w:pPr>
        <w:pStyle w:val="P12"/>
        <w:framePr w:w="6710" w:h="376" w:hRule="exact" w:wrap="none" w:vAnchor="page" w:hAnchor="margin" w:x="45" w:y="9760"/>
        <w:rPr>
          <w:rStyle w:val="C3"/>
          <w:rtl w:val="0"/>
        </w:rPr>
      </w:pPr>
    </w:p>
    <w:p>
      <w:pPr>
        <w:pStyle w:val="P13"/>
        <w:framePr w:w="6658" w:h="249" w:hRule="exact" w:wrap="none" w:vAnchor="page" w:hAnchor="margin" w:x="71" w:y="9816"/>
        <w:rPr>
          <w:rStyle w:val="C11"/>
          <w:rtl w:val="0"/>
        </w:rPr>
      </w:pPr>
      <w:r>
        <w:rPr>
          <w:rStyle w:val="C11"/>
          <w:rtl w:val="0"/>
        </w:rPr>
        <w:t>c) Prokázat znalost BOZP, PO, kontroly a opatření kritických bodů - HACCP</w:t>
      </w:r>
    </w:p>
    <w:p>
      <w:pPr>
        <w:pStyle w:val="P28"/>
        <w:framePr w:w="3921" w:h="376" w:hRule="exact" w:wrap="none" w:vAnchor="page" w:hAnchor="margin" w:x="6800" w:y="9760"/>
        <w:rPr>
          <w:rStyle w:val="C3"/>
          <w:rtl w:val="0"/>
        </w:rPr>
      </w:pPr>
    </w:p>
    <w:p>
      <w:pPr>
        <w:pStyle w:val="P29"/>
        <w:framePr w:w="3839" w:h="249" w:hRule="exact" w:wrap="none" w:vAnchor="page" w:hAnchor="margin" w:x="6856" w:y="9816"/>
        <w:rPr>
          <w:rStyle w:val="C21"/>
          <w:rtl w:val="0"/>
        </w:rPr>
      </w:pPr>
      <w:r>
        <w:rPr>
          <w:rStyle w:val="C21"/>
          <w:rtl w:val="0"/>
        </w:rPr>
        <w:t>Praktické předvedení a ústní ověření</w:t>
      </w:r>
    </w:p>
    <w:p>
      <w:pPr>
        <w:pStyle w:val="P30"/>
        <w:framePr w:w="10710" w:h="248" w:hRule="exact" w:wrap="none" w:vAnchor="page" w:hAnchor="margin" w:x="28" w:y="102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21.8.2026 0:58:48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nutno doložit platným zdravotním průkazem (odkaz na povolání v NSP - http://katalog.nsp.cz/karta_p.aspx?id_jp=101166&amp;kod_sm1=17).</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 21.8.2026 0:58:48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v oblasti prodeje či obchodu,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v oblasti prodeje či obchodu,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praktického vyučování nebo odborného výcviku v oblasti prodeje či obchodu,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praktického vyučování nebo odborného výcviku v oblasti prodeje či obchodu,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Skladník, 21.8.2026 0:58:48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materiálně-technického zajištění zkoušky:</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 regály a zbožím</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legislativa, katalogy a psací potřeby</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w:t>
      </w:r>
    </w:p>
    <w:p>
      <w:pPr>
        <w:pStyle w:val="P33"/>
        <w:framePr w:w="10766" w:h="1612" w:hRule="exact" w:wrap="none" w:vAnchor="page" w:hAnchor="margin" w:x="0" w:y="6868"/>
        <w:rPr>
          <w:rStyle w:val="C3"/>
          <w:rtl w:val="0"/>
        </w:rPr>
      </w:pPr>
    </w:p>
    <w:p>
      <w:pPr>
        <w:pStyle w:val="P35"/>
        <w:framePr w:w="10710" w:h="340" w:hRule="exact" w:wrap="none" w:vAnchor="page" w:hAnchor="margin" w:x="28" w:y="6868"/>
        <w:rPr>
          <w:rStyle w:val="C25"/>
          <w:rtl w:val="0"/>
        </w:rPr>
      </w:pPr>
      <w:r>
        <w:rPr>
          <w:rStyle w:val="C25"/>
          <w:rtl w:val="0"/>
        </w:rPr>
        <w:t>Doba přípravy na zkoušku</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Skladník, 21.8.2026 0:58:48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Skladník, 21.8.2026 0:58:48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93F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38C8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2C20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