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5CCF3" Type="http://schemas.openxmlformats.org/officeDocument/2006/relationships/officeDocument" Target="/word/document.xml" /><Relationship Id="coreR4645CCF3" Type="http://schemas.openxmlformats.org/package/2006/relationships/metadata/core-properties" Target="/docProps/core.xml" /><Relationship Id="customR4645C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provozu;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11.04.2017 do: 06.12.2020</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zboží k nabídce a prodeji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Kalkulace ceny a vyúčtování tržeb</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Přecenit zboží podle vnitřních předpisů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Provést kontrolu denní tržby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e) Provést odvod tržby, popsat a vysvětlit princip vedení evidence trezoru</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 a ústní ověření</w:t>
      </w:r>
    </w:p>
    <w:p>
      <w:pPr>
        <w:pStyle w:val="P32"/>
        <w:framePr w:w="10710" w:h="248" w:hRule="exact" w:wrap="none" w:vAnchor="page" w:hAnchor="margin" w:x="28" w:y="9126"/>
        <w:rPr>
          <w:rStyle w:val="C23"/>
          <w:rtl w:val="0"/>
        </w:rPr>
      </w:pPr>
      <w:r>
        <w:rPr>
          <w:rStyle w:val="C23"/>
          <w:rtl w:val="0"/>
        </w:rPr>
        <w:t>Je třeba splnit všechna kritéria.</w:t>
      </w:r>
    </w:p>
    <w:p>
      <w:pPr>
        <w:pStyle w:val="P23"/>
        <w:framePr w:w="10710" w:h="340" w:hRule="exact" w:wrap="none" w:vAnchor="page" w:hAnchor="margin" w:x="28" w:y="9562"/>
        <w:rPr>
          <w:rStyle w:val="C18"/>
          <w:rtl w:val="0"/>
        </w:rPr>
      </w:pPr>
      <w:r>
        <w:rPr>
          <w:rStyle w:val="C18"/>
          <w:rtl w:val="0"/>
        </w:rPr>
        <w:t>Nabídka prodávaného zboží dle sortimentu s odbornou poradenskou službou</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a 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Reagovat na dotazy fiktivního zákazníka, týkající se funkce používání zboží (modelová situace)</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686"/>
        <w:rPr>
          <w:rStyle w:val="C3"/>
          <w:rtl w:val="0"/>
        </w:rPr>
      </w:pPr>
    </w:p>
    <w:p>
      <w:pPr>
        <w:pStyle w:val="P13"/>
        <w:framePr w:w="6658" w:h="704" w:hRule="exact" w:wrap="none" w:vAnchor="page" w:hAnchor="margin" w:x="71" w:y="14742"/>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686"/>
        <w:rPr>
          <w:rStyle w:val="C3"/>
          <w:rtl w:val="0"/>
        </w:rPr>
      </w:pPr>
    </w:p>
    <w:p>
      <w:pPr>
        <w:pStyle w:val="P29"/>
        <w:framePr w:w="3839" w:h="704" w:hRule="exact" w:wrap="none" w:vAnchor="page" w:hAnchor="margin" w:x="6856" w:y="14742"/>
        <w:rPr>
          <w:rStyle w:val="C21"/>
          <w:rtl w:val="0"/>
        </w:rPr>
      </w:pPr>
      <w:r>
        <w:rPr>
          <w:rStyle w:val="C21"/>
          <w:rtl w:val="0"/>
        </w:rPr>
        <w:t>Praktické předvedení a 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http://katalog.nsp.cz/zdravotniPodminky.aspx?id_jp=102792).</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Připravit zboží k nabídce a prodeji, kritérium d)</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Jednání ve styku se zákazníky, obchodními partnery a kontrolními orgány v souladu s platnou legislativou, kritérium f)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lístečkem, na kterém je napsáno zboží k nákupu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maminka s kočárkem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muž, žena nebo mladiství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špatně vidící důchodce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zloděj přistižený při krádeži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ústně komunikovat se zákazníkem v cizím jazyce na základní úrovni (úroveň A2, dle klasifikace Společného evropského referenčního rámce pro jazyky) bude prokázána takto: uchazeč s dvoutýdenním předstihem před zkouškou sdělí cizí jazyk, ve kterém bude ověřována jazyková způsobilost. Je-li uchazeč držitelem platného certifikátu alespoň úrovně A2, je možné toto kritérium považovat za splněné. Ústní ověření by mělo trvat minimálně 5 a maximálně 10 minut.</w:t>
      </w:r>
    </w:p>
    <w:p>
      <w:pPr>
        <w:pStyle w:val="P33"/>
        <w:framePr w:w="10766" w:h="2072"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(v jiném oboru vzdělání) a alespoň 5 let praxe jako osoba odpovědná za řízení činností v oblasti prodeje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ekonomiku,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a minimálně 30 kusů různých druhů zboží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30.9.2026 5:51:52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6F0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04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1EC2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