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B37D81" Type="http://schemas.openxmlformats.org/officeDocument/2006/relationships/officeDocument" Target="/word/document.xml" /><Relationship Id="coreRFB37D81" Type="http://schemas.openxmlformats.org/package/2006/relationships/metadata/core-properties" Target="/docProps/core.xml" /><Relationship Id="customRFB37D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07.10.2020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https://nsp.cz/jednotka-prace/prodavac#zdravotni-zpusobilost).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Jednání ve styku se zákazníky, obchodními partnery a kontrolními orgány v souladu s platnou legislativou, kritérium f)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8:47:19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