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EF3B6" Type="http://schemas.openxmlformats.org/officeDocument/2006/relationships/officeDocument" Target="/word/document.xml" /><Relationship Id="coreR35EF3B6" Type="http://schemas.openxmlformats.org/package/2006/relationships/metadata/core-properties" Target="/docProps/core.xml" /><Relationship Id="customR35EF3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5:48:47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https://www.nsp.cz/jednotka-prace/prodavac#zdravotni-zpusobilost)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Zkouška může, ale nemusí probíhat v potravinářském provozu. V případě, že zkouška bude probíhat v potravinářském provozu, je nutné dodržovat předpisy spojené s manipulací s potravinami, zásady hygieny.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ve styku se zákazníky, obchodními partnery a kontrolními orgány v souladu s platnou legislativou,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5:48:47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30.9.2026 5:48:47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