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9DEA7" Type="http://schemas.openxmlformats.org/officeDocument/2006/relationships/officeDocument" Target="/word/document.xml" /><Relationship Id="coreR349DEA7" Type="http://schemas.openxmlformats.org/package/2006/relationships/metadata/core-properties" Target="/docProps/core.xml" /><Relationship Id="customR349DE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pro lyžařské tratě (kód: 65-025-M)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pro lyžařské tratě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záchranných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Lyžování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pro lyžařské tratě, 2.10.2026 2:04:52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bezpečností práce ve výšce a nad volnou hloubkou (VH), o čemž bude autorizovanou osobou vyhotoven a uchazečem podepsán písemný záznam.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https://nsp.cz/jednotka-prace/zachranar-pro-lyzarske-tr#zdravotni-zpusobilost).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dále prokazuje předložením ergometrického vyšetření se zátěží pro práci ve zvlášť ztížených podmínkách od sportovního lékaře (nebo internisty). Doklad o zdravotní způsobilosti nesmí být starší 12 měsíců.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způsobilosti, u které je nezbytná přítomnost třetí osoby, je přítomen figurant, kterým může být i autorizovaná osoba.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uchazeče: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lyžařská výstroj a výzbroj, skialpinistická výstroj a výzbroj, mobilní telefon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 ověřování kompetencí Organizování záchranných akcí, kritérium b) a Provádění záchranných prací v zimním období – kritérium a) modelové situace. Minimální počet modelových situací je 5.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pro lyžařské tratě, 2.10.2026 2:04:52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pro lyžařské tratě, 2.10.2026 2:04:52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