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DE89A9" Type="http://schemas.openxmlformats.org/officeDocument/2006/relationships/officeDocument" Target="/word/document.xml" /><Relationship Id="coreR62DE89A9" Type="http://schemas.openxmlformats.org/package/2006/relationships/metadata/core-properties" Target="/docProps/core.xml" /><Relationship Id="customR62DE89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pro lyžařské tratě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2.10.2026 3:50:25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výšce a nad volnou hloubkou (VH), o čemž bude autorizovanou osobou vyhotoven a uchazečem podepsán písemný záznam.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https://nsp.cz/jednotka-prace/zachranar-pro-lyzarske-tr#zdravotni-zpusobilost).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dále prokazuje předložením ergometrického vyšetření se zátěží pro práci ve zvlášť ztížených podmínkách od sportovního lékaře (nebo internisty). Doklad o zdravotní způsobilosti nesmí být starší 12 měsíců.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způsobilosti, u které je nezbytná přítomnost třetí osoby, je přítomen figurant, kterým může být i autorizovaná osoba.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uchazeče: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výstroj a výzbroj, skialpinistická výstroj a výzbroj, mobilní telefon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 ověřování kompetencí Organizování záchranných akcí, kritérium b) a Provádění záchranných prací v zimním období – kritérium a) modelové situace. Minimální počet modelových situací je 5.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2.10.2026 3:50:25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2.10.2026 3:50:25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