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2619CE9" Type="http://schemas.openxmlformats.org/officeDocument/2006/relationships/officeDocument" Target="/word/document.xml" /><Relationship Id="coreR62619CE9" Type="http://schemas.openxmlformats.org/package/2006/relationships/metadata/core-properties" Target="/docProps/core.xml" /><Relationship Id="customR62619CE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Dozorce/dozorkyně výhybek (kód: 37-006-H)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železniční dopravní cesty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Dozorce/dozorkyně výhybek, 9.9.2026 19:11:07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Železničář (kód: 37-52-H/01)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Dozorce/dozorkyně výhybek (kód: 37-006-H)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Signalista/signalistka (kód: 37-008-H)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Tranzitér/tranzitérka (kód: 37-014-H)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Vedoucí posunu (kód: 37-012-H)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Vlakvedoucí osobní přepravy (kód: 37-015-H)</w:t>
      </w:r>
    </w:p>
    <w:p>
      <w:pPr>
        <w:pStyle w:val="P13"/>
        <w:framePr w:w="398" w:h="268" w:hRule="exact" w:wrap="none" w:vAnchor="page" w:hAnchor="margin" w:x="28" w:y="538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387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Operátor/operátorka železniční dopravy (kód: 37-009-H)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Posunovač/posunovačka (kód: 37-013-H)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Průvodčí osobní přepravy (kód: 37-016-H)</w:t>
      </w:r>
    </w:p>
    <w:p>
      <w:pPr>
        <w:pStyle w:val="P12"/>
        <w:framePr w:w="10256" w:h="248" w:hRule="exact" w:wrap="none" w:vAnchor="page" w:hAnchor="margin" w:x="482" w:y="6399"/>
        <w:rPr>
          <w:rStyle w:val="C13"/>
          <w:rtl w:val="0"/>
        </w:rPr>
      </w:pPr>
      <w:r>
        <w:rPr>
          <w:rStyle w:val="C13"/>
          <w:rtl w:val="0"/>
        </w:rPr>
        <w:t>Signalista/signalistka (kód: 37-008-H)</w:t>
      </w:r>
    </w:p>
    <w:p>
      <w:pPr>
        <w:pStyle w:val="P12"/>
        <w:framePr w:w="10256" w:h="248" w:hRule="exact" w:wrap="none" w:vAnchor="page" w:hAnchor="margin" w:x="482" w:y="6647"/>
        <w:rPr>
          <w:rStyle w:val="C13"/>
          <w:rtl w:val="0"/>
        </w:rPr>
      </w:pPr>
      <w:r>
        <w:rPr>
          <w:rStyle w:val="C13"/>
          <w:rtl w:val="0"/>
        </w:rPr>
        <w:t>Tranzitér/tranzitérka (kód: 37-014-H)</w:t>
      </w:r>
    </w:p>
    <w:p>
      <w:pPr>
        <w:pStyle w:val="P13"/>
        <w:framePr w:w="398" w:h="268" w:hRule="exact" w:wrap="none" w:vAnchor="page" w:hAnchor="margin" w:x="28" w:y="700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008"/>
        <w:rPr>
          <w:rStyle w:val="C15"/>
          <w:rtl w:val="0"/>
        </w:rPr>
      </w:pPr>
      <w:r>
        <w:rPr>
          <w:rStyle w:val="C15"/>
          <w:rtl w:val="0"/>
        </w:rPr>
        <w:t>Platnost od 19.1.2010 do 18.4.2021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Průvodčí osobní přepravy (kód: 37-016-H)</w:t>
      </w:r>
    </w:p>
    <w:p>
      <w:pPr>
        <w:pStyle w:val="P12"/>
        <w:framePr w:w="10256" w:h="248" w:hRule="exact" w:wrap="none" w:vAnchor="page" w:hAnchor="margin" w:x="482" w:y="7524"/>
        <w:rPr>
          <w:rStyle w:val="C13"/>
          <w:rtl w:val="0"/>
        </w:rPr>
      </w:pPr>
      <w:r>
        <w:rPr>
          <w:rStyle w:val="C13"/>
          <w:rtl w:val="0"/>
        </w:rPr>
        <w:t>Vlakvedoucí osobní přepravy (kód: 37-015-H)</w:t>
      </w:r>
    </w:p>
    <w:p>
      <w:pPr>
        <w:pStyle w:val="P6"/>
        <w:framePr w:w="10710" w:h="113" w:hRule="exact" w:wrap="none" w:vAnchor="page" w:hAnchor="margin" w:x="28" w:y="777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112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8565"/>
        <w:rPr>
          <w:rStyle w:val="C16"/>
          <w:rtl w:val="0"/>
        </w:rPr>
      </w:pPr>
      <w:r>
        <w:rPr>
          <w:rStyle w:val="C16"/>
          <w:rtl w:val="0"/>
        </w:rPr>
        <w:t>Platnost od 7.4.2021 do neomezeně</w:t>
      </w:r>
    </w:p>
    <w:p>
      <w:pPr>
        <w:pStyle w:val="P12"/>
        <w:framePr w:w="10710" w:h="478" w:hRule="exact" w:wrap="none" w:vAnchor="page" w:hAnchor="margin" w:x="28" w:y="8813"/>
        <w:rPr>
          <w:rStyle w:val="C13"/>
          <w:rtl w:val="0"/>
        </w:rPr>
      </w:pPr>
      <w:r>
        <w:rPr>
          <w:rStyle w:val="C13"/>
          <w:rtl w:val="0"/>
        </w:rPr>
        <w:t>Úplnou profesní kvalifikaci Železničář (kód: 37-99-H/08)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940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405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9673"/>
        <w:rPr>
          <w:rStyle w:val="C13"/>
          <w:rtl w:val="0"/>
        </w:rPr>
      </w:pPr>
      <w:r>
        <w:rPr>
          <w:rStyle w:val="C13"/>
          <w:rtl w:val="0"/>
        </w:rPr>
        <w:t>Dozorce/dozorkyně výhybek (kód: 37-006-H)</w:t>
      </w:r>
    </w:p>
    <w:p>
      <w:pPr>
        <w:pStyle w:val="P12"/>
        <w:framePr w:w="10256" w:h="248" w:hRule="exact" w:wrap="none" w:vAnchor="page" w:hAnchor="margin" w:x="482" w:y="9921"/>
        <w:rPr>
          <w:rStyle w:val="C13"/>
          <w:rtl w:val="0"/>
        </w:rPr>
      </w:pPr>
      <w:r>
        <w:rPr>
          <w:rStyle w:val="C13"/>
          <w:rtl w:val="0"/>
        </w:rPr>
        <w:t>Signalista/signalistka (kód: 37-008-H)</w:t>
      </w:r>
    </w:p>
    <w:p>
      <w:pPr>
        <w:pStyle w:val="P12"/>
        <w:framePr w:w="10256" w:h="248" w:hRule="exact" w:wrap="none" w:vAnchor="page" w:hAnchor="margin" w:x="482" w:y="10169"/>
        <w:rPr>
          <w:rStyle w:val="C13"/>
          <w:rtl w:val="0"/>
        </w:rPr>
      </w:pPr>
      <w:r>
        <w:rPr>
          <w:rStyle w:val="C13"/>
          <w:rtl w:val="0"/>
        </w:rPr>
        <w:t>Tranzitér/tranzitérka (kód: 37-014-H)</w:t>
      </w:r>
    </w:p>
    <w:p>
      <w:pPr>
        <w:pStyle w:val="P12"/>
        <w:framePr w:w="10256" w:h="248" w:hRule="exact" w:wrap="none" w:vAnchor="page" w:hAnchor="margin" w:x="482" w:y="10417"/>
        <w:rPr>
          <w:rStyle w:val="C13"/>
          <w:rtl w:val="0"/>
        </w:rPr>
      </w:pPr>
      <w:r>
        <w:rPr>
          <w:rStyle w:val="C13"/>
          <w:rtl w:val="0"/>
        </w:rPr>
        <w:t>Vedoucí posunu (kód: 37-012-H)</w:t>
      </w:r>
    </w:p>
    <w:p>
      <w:pPr>
        <w:pStyle w:val="P12"/>
        <w:framePr w:w="10256" w:h="248" w:hRule="exact" w:wrap="none" w:vAnchor="page" w:hAnchor="margin" w:x="482" w:y="10664"/>
        <w:rPr>
          <w:rStyle w:val="C13"/>
          <w:rtl w:val="0"/>
        </w:rPr>
      </w:pPr>
      <w:r>
        <w:rPr>
          <w:rStyle w:val="C13"/>
          <w:rtl w:val="0"/>
        </w:rPr>
        <w:t>Vlakvedoucí osobní přepravy (kód: 37-015-H)</w:t>
      </w:r>
    </w:p>
    <w:p>
      <w:pPr>
        <w:pStyle w:val="P13"/>
        <w:framePr w:w="398" w:h="268" w:hRule="exact" w:wrap="none" w:vAnchor="page" w:hAnchor="margin" w:x="28" w:y="1102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026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11294"/>
        <w:rPr>
          <w:rStyle w:val="C13"/>
          <w:rtl w:val="0"/>
        </w:rPr>
      </w:pPr>
      <w:r>
        <w:rPr>
          <w:rStyle w:val="C13"/>
          <w:rtl w:val="0"/>
        </w:rPr>
        <w:t>Operátor/operátorka železniční dopravy (kód: 37-009-H)</w:t>
      </w:r>
    </w:p>
    <w:p>
      <w:pPr>
        <w:pStyle w:val="P12"/>
        <w:framePr w:w="10256" w:h="248" w:hRule="exact" w:wrap="none" w:vAnchor="page" w:hAnchor="margin" w:x="482" w:y="11542"/>
        <w:rPr>
          <w:rStyle w:val="C13"/>
          <w:rtl w:val="0"/>
        </w:rPr>
      </w:pPr>
      <w:r>
        <w:rPr>
          <w:rStyle w:val="C13"/>
          <w:rtl w:val="0"/>
        </w:rPr>
        <w:t>Posunovač/posunovačka (kód: 37-013-H)</w:t>
      </w:r>
    </w:p>
    <w:p>
      <w:pPr>
        <w:pStyle w:val="P12"/>
        <w:framePr w:w="10256" w:h="248" w:hRule="exact" w:wrap="none" w:vAnchor="page" w:hAnchor="margin" w:x="482" w:y="11789"/>
        <w:rPr>
          <w:rStyle w:val="C13"/>
          <w:rtl w:val="0"/>
        </w:rPr>
      </w:pPr>
      <w:r>
        <w:rPr>
          <w:rStyle w:val="C13"/>
          <w:rtl w:val="0"/>
        </w:rPr>
        <w:t>Průvodčí osobní přepravy (kód: 37-016-H)</w:t>
      </w:r>
    </w:p>
    <w:p>
      <w:pPr>
        <w:pStyle w:val="P12"/>
        <w:framePr w:w="10256" w:h="248" w:hRule="exact" w:wrap="none" w:vAnchor="page" w:hAnchor="margin" w:x="482" w:y="12037"/>
        <w:rPr>
          <w:rStyle w:val="C13"/>
          <w:rtl w:val="0"/>
        </w:rPr>
      </w:pPr>
      <w:r>
        <w:rPr>
          <w:rStyle w:val="C13"/>
          <w:rtl w:val="0"/>
        </w:rPr>
        <w:t>Signalista/signalistka (kód: 37-008-H)</w:t>
      </w:r>
    </w:p>
    <w:p>
      <w:pPr>
        <w:pStyle w:val="P12"/>
        <w:framePr w:w="10256" w:h="248" w:hRule="exact" w:wrap="none" w:vAnchor="page" w:hAnchor="margin" w:x="482" w:y="12285"/>
        <w:rPr>
          <w:rStyle w:val="C13"/>
          <w:rtl w:val="0"/>
        </w:rPr>
      </w:pPr>
      <w:r>
        <w:rPr>
          <w:rStyle w:val="C13"/>
          <w:rtl w:val="0"/>
        </w:rPr>
        <w:t>Tranzitér/tranzitérka (kód: 37-014-H)</w:t>
      </w:r>
    </w:p>
    <w:p>
      <w:pPr>
        <w:pStyle w:val="P6"/>
        <w:framePr w:w="10710" w:h="113" w:hRule="exact" w:wrap="none" w:vAnchor="page" w:hAnchor="margin" w:x="28" w:y="1253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2760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3100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3156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3100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3156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3461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3517"/>
        <w:rPr>
          <w:rStyle w:val="C18"/>
          <w:rtl w:val="0"/>
        </w:rPr>
      </w:pPr>
      <w:r>
        <w:rPr>
          <w:rStyle w:val="C18"/>
          <w:rtl w:val="0"/>
        </w:rPr>
        <w:t>Obsluha železniční dopravní cesty</w:t>
      </w:r>
    </w:p>
    <w:p>
      <w:pPr>
        <w:pStyle w:val="P20"/>
        <w:framePr w:w="5338" w:h="376" w:hRule="exact" w:wrap="none" w:vAnchor="page" w:hAnchor="margin" w:x="5383" w:y="13461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3517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Dozorce/dozorkyně výhybek, 9.9.2026 19:11:07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