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208645" Type="http://schemas.openxmlformats.org/officeDocument/2006/relationships/officeDocument" Target="/word/document.xml" /><Relationship Id="coreR66208645" Type="http://schemas.openxmlformats.org/package/2006/relationships/metadata/core-properties" Target="/docProps/core.xml" /><Relationship Id="customR662086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Dozorce/dozorkyně výhybek (kód: 37-006-H)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Stavění jízdní cesty pro vlak a posun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železničních návěstidel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železničních výhybek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zabezpečovacího a sdělovacího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posunu v dopravním obvodu s ručně ovládanými výhybkami a výkolejkami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pomocných stavědel v železničních stanicích a vlečkách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Koordinace činnosti výhybkářů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Dozorce/dozorkyně výhybek, 9.9.2026 20:02:30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Stavění jízdní cesty pro vlak a posun</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Vysvětlit a předvést technologické postupy při přípravě jízdní cesty</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b) Popsat organizování činnosti během poruchových stavů při stavění jízdní cesty</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Ústní ověření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340" w:hRule="exact" w:wrap="none" w:vAnchor="page" w:hAnchor="margin" w:x="28" w:y="8591"/>
        <w:rPr>
          <w:rStyle w:val="C18"/>
          <w:rtl w:val="0"/>
        </w:rPr>
      </w:pPr>
      <w:r>
        <w:rPr>
          <w:rStyle w:val="C18"/>
          <w:rtl w:val="0"/>
        </w:rPr>
        <w:t>Obsluha železničních návěstidel</w:t>
      </w:r>
    </w:p>
    <w:p>
      <w:pPr>
        <w:pStyle w:val="P24"/>
        <w:framePr w:w="6713" w:h="376" w:hRule="exact" w:wrap="none" w:vAnchor="page" w:hAnchor="margin" w:x="45" w:y="9030"/>
        <w:rPr>
          <w:rStyle w:val="C3"/>
          <w:rtl w:val="0"/>
        </w:rPr>
      </w:pPr>
    </w:p>
    <w:p>
      <w:pPr>
        <w:pStyle w:val="P25"/>
        <w:framePr w:w="6661" w:h="249" w:hRule="exact" w:wrap="none" w:vAnchor="page" w:hAnchor="margin" w:x="71" w:y="9101"/>
        <w:rPr>
          <w:rStyle w:val="C19"/>
          <w:rtl w:val="0"/>
        </w:rPr>
      </w:pPr>
      <w:r>
        <w:rPr>
          <w:rStyle w:val="C19"/>
          <w:rtl w:val="0"/>
        </w:rPr>
        <w:t>Kritéria hodnocení</w:t>
      </w:r>
    </w:p>
    <w:p>
      <w:pPr>
        <w:pStyle w:val="P26"/>
        <w:framePr w:w="3918" w:h="376" w:hRule="exact" w:wrap="none" w:vAnchor="page" w:hAnchor="margin" w:x="6803" w:y="9030"/>
        <w:rPr>
          <w:rStyle w:val="C3"/>
          <w:rtl w:val="0"/>
        </w:rPr>
      </w:pPr>
    </w:p>
    <w:p>
      <w:pPr>
        <w:pStyle w:val="P27"/>
        <w:framePr w:w="3836" w:h="249" w:hRule="exact" w:wrap="none" w:vAnchor="page" w:hAnchor="margin" w:x="6859" w:y="9101"/>
        <w:rPr>
          <w:rStyle w:val="C20"/>
          <w:rtl w:val="0"/>
        </w:rPr>
      </w:pPr>
      <w:r>
        <w:rPr>
          <w:rStyle w:val="C20"/>
          <w:rtl w:val="0"/>
        </w:rPr>
        <w:t>Způsoby ověření</w:t>
      </w:r>
    </w:p>
    <w:p>
      <w:pPr>
        <w:pStyle w:val="P12"/>
        <w:framePr w:w="6710" w:h="376" w:hRule="exact" w:wrap="none" w:vAnchor="page" w:hAnchor="margin" w:x="45" w:y="9407"/>
        <w:rPr>
          <w:rStyle w:val="C3"/>
          <w:rtl w:val="0"/>
        </w:rPr>
      </w:pPr>
    </w:p>
    <w:p>
      <w:pPr>
        <w:pStyle w:val="P13"/>
        <w:framePr w:w="6658" w:h="249" w:hRule="exact" w:wrap="none" w:vAnchor="page" w:hAnchor="margin" w:x="71" w:y="9463"/>
        <w:rPr>
          <w:rStyle w:val="C11"/>
          <w:rtl w:val="0"/>
        </w:rPr>
      </w:pPr>
      <w:r>
        <w:rPr>
          <w:rStyle w:val="C11"/>
          <w:rtl w:val="0"/>
        </w:rPr>
        <w:t>a) Popsat funkce železničních návěstidel a návěstí</w:t>
      </w:r>
    </w:p>
    <w:p>
      <w:pPr>
        <w:pStyle w:val="P28"/>
        <w:framePr w:w="3921" w:h="376" w:hRule="exact" w:wrap="none" w:vAnchor="page" w:hAnchor="margin" w:x="6800" w:y="9407"/>
        <w:rPr>
          <w:rStyle w:val="C3"/>
          <w:rtl w:val="0"/>
        </w:rPr>
      </w:pPr>
    </w:p>
    <w:p>
      <w:pPr>
        <w:pStyle w:val="P29"/>
        <w:framePr w:w="3839" w:h="249" w:hRule="exact" w:wrap="none" w:vAnchor="page" w:hAnchor="margin" w:x="6856" w:y="9463"/>
        <w:rPr>
          <w:rStyle w:val="C21"/>
          <w:rtl w:val="0"/>
        </w:rPr>
      </w:pPr>
      <w:r>
        <w:rPr>
          <w:rStyle w:val="C21"/>
          <w:rtl w:val="0"/>
        </w:rPr>
        <w:t>Ústní ověření</w:t>
      </w:r>
    </w:p>
    <w:p>
      <w:pPr>
        <w:pStyle w:val="P16"/>
        <w:framePr w:w="6710" w:h="376" w:hRule="exact" w:wrap="none" w:vAnchor="page" w:hAnchor="margin" w:x="45" w:y="9783"/>
        <w:rPr>
          <w:rStyle w:val="C3"/>
          <w:rtl w:val="0"/>
        </w:rPr>
      </w:pPr>
    </w:p>
    <w:p>
      <w:pPr>
        <w:pStyle w:val="P17"/>
        <w:framePr w:w="6658" w:h="249" w:hRule="exact" w:wrap="none" w:vAnchor="page" w:hAnchor="margin" w:x="71" w:y="9839"/>
        <w:rPr>
          <w:rStyle w:val="C13"/>
          <w:rtl w:val="0"/>
        </w:rPr>
      </w:pPr>
      <w:r>
        <w:rPr>
          <w:rStyle w:val="C13"/>
          <w:rtl w:val="0"/>
        </w:rPr>
        <w:t>b) Popsat obsluhu železničních návěstidel během poruchových stavů</w:t>
      </w:r>
    </w:p>
    <w:p>
      <w:pPr>
        <w:pStyle w:val="P30"/>
        <w:framePr w:w="3921" w:h="376" w:hRule="exact" w:wrap="none" w:vAnchor="page" w:hAnchor="margin" w:x="6800" w:y="9783"/>
        <w:rPr>
          <w:rStyle w:val="C3"/>
          <w:rtl w:val="0"/>
        </w:rPr>
      </w:pPr>
    </w:p>
    <w:p>
      <w:pPr>
        <w:pStyle w:val="P31"/>
        <w:framePr w:w="3839" w:h="249" w:hRule="exact" w:wrap="none" w:vAnchor="page" w:hAnchor="margin" w:x="6856" w:y="9839"/>
        <w:rPr>
          <w:rStyle w:val="C22"/>
          <w:rtl w:val="0"/>
        </w:rPr>
      </w:pPr>
      <w:r>
        <w:rPr>
          <w:rStyle w:val="C22"/>
          <w:rtl w:val="0"/>
        </w:rPr>
        <w:t>Ústní ověření</w:t>
      </w:r>
    </w:p>
    <w:p>
      <w:pPr>
        <w:pStyle w:val="P32"/>
        <w:framePr w:w="10710" w:h="248" w:hRule="exact" w:wrap="none" w:vAnchor="page" w:hAnchor="margin" w:x="28" w:y="10272"/>
        <w:rPr>
          <w:rStyle w:val="C23"/>
          <w:rtl w:val="0"/>
        </w:rPr>
      </w:pPr>
      <w:r>
        <w:rPr>
          <w:rStyle w:val="C23"/>
          <w:rtl w:val="0"/>
        </w:rPr>
        <w:t>Je třeba splnit obě kritéria.</w:t>
      </w:r>
    </w:p>
    <w:p>
      <w:pPr>
        <w:pStyle w:val="P23"/>
        <w:framePr w:w="10710" w:h="340" w:hRule="exact" w:wrap="none" w:vAnchor="page" w:hAnchor="margin" w:x="28" w:y="10708"/>
        <w:rPr>
          <w:rStyle w:val="C18"/>
          <w:rtl w:val="0"/>
        </w:rPr>
      </w:pPr>
      <w:r>
        <w:rPr>
          <w:rStyle w:val="C18"/>
          <w:rtl w:val="0"/>
        </w:rPr>
        <w:t>Obsluha železničních výhybek</w:t>
      </w:r>
    </w:p>
    <w:p>
      <w:pPr>
        <w:pStyle w:val="P24"/>
        <w:framePr w:w="6713" w:h="376" w:hRule="exact" w:wrap="none" w:vAnchor="page" w:hAnchor="margin" w:x="45" w:y="11147"/>
        <w:rPr>
          <w:rStyle w:val="C3"/>
          <w:rtl w:val="0"/>
        </w:rPr>
      </w:pPr>
    </w:p>
    <w:p>
      <w:pPr>
        <w:pStyle w:val="P25"/>
        <w:framePr w:w="6661" w:h="249" w:hRule="exact" w:wrap="none" w:vAnchor="page" w:hAnchor="margin" w:x="71" w:y="11218"/>
        <w:rPr>
          <w:rStyle w:val="C19"/>
          <w:rtl w:val="0"/>
        </w:rPr>
      </w:pPr>
      <w:r>
        <w:rPr>
          <w:rStyle w:val="C19"/>
          <w:rtl w:val="0"/>
        </w:rPr>
        <w:t>Kritéria hodnocení</w:t>
      </w:r>
    </w:p>
    <w:p>
      <w:pPr>
        <w:pStyle w:val="P26"/>
        <w:framePr w:w="3918" w:h="376" w:hRule="exact" w:wrap="none" w:vAnchor="page" w:hAnchor="margin" w:x="6803" w:y="11147"/>
        <w:rPr>
          <w:rStyle w:val="C3"/>
          <w:rtl w:val="0"/>
        </w:rPr>
      </w:pPr>
    </w:p>
    <w:p>
      <w:pPr>
        <w:pStyle w:val="P27"/>
        <w:framePr w:w="3836" w:h="249" w:hRule="exact" w:wrap="none" w:vAnchor="page" w:hAnchor="margin" w:x="6859" w:y="11218"/>
        <w:rPr>
          <w:rStyle w:val="C20"/>
          <w:rtl w:val="0"/>
        </w:rPr>
      </w:pPr>
      <w:r>
        <w:rPr>
          <w:rStyle w:val="C20"/>
          <w:rtl w:val="0"/>
        </w:rPr>
        <w:t>Způsoby ověření</w:t>
      </w:r>
    </w:p>
    <w:p>
      <w:pPr>
        <w:pStyle w:val="P12"/>
        <w:framePr w:w="6710" w:h="376" w:hRule="exact" w:wrap="none" w:vAnchor="page" w:hAnchor="margin" w:x="45" w:y="11524"/>
        <w:rPr>
          <w:rStyle w:val="C3"/>
          <w:rtl w:val="0"/>
        </w:rPr>
      </w:pPr>
    </w:p>
    <w:p>
      <w:pPr>
        <w:pStyle w:val="P13"/>
        <w:framePr w:w="6658" w:h="249" w:hRule="exact" w:wrap="none" w:vAnchor="page" w:hAnchor="margin" w:x="71" w:y="11580"/>
        <w:rPr>
          <w:rStyle w:val="C11"/>
          <w:rtl w:val="0"/>
        </w:rPr>
      </w:pPr>
      <w:r>
        <w:rPr>
          <w:rStyle w:val="C11"/>
          <w:rtl w:val="0"/>
        </w:rPr>
        <w:t>a) Popsat funkce železničních výhybek a jejich částí</w:t>
      </w:r>
    </w:p>
    <w:p>
      <w:pPr>
        <w:pStyle w:val="P28"/>
        <w:framePr w:w="3921" w:h="376" w:hRule="exact" w:wrap="none" w:vAnchor="page" w:hAnchor="margin" w:x="6800" w:y="11524"/>
        <w:rPr>
          <w:rStyle w:val="C3"/>
          <w:rtl w:val="0"/>
        </w:rPr>
      </w:pPr>
    </w:p>
    <w:p>
      <w:pPr>
        <w:pStyle w:val="P29"/>
        <w:framePr w:w="3839" w:h="249" w:hRule="exact" w:wrap="none" w:vAnchor="page" w:hAnchor="margin" w:x="6856" w:y="11580"/>
        <w:rPr>
          <w:rStyle w:val="C21"/>
          <w:rtl w:val="0"/>
        </w:rPr>
      </w:pPr>
      <w:r>
        <w:rPr>
          <w:rStyle w:val="C21"/>
          <w:rtl w:val="0"/>
        </w:rPr>
        <w:t>Ústní ověření</w:t>
      </w:r>
    </w:p>
    <w:p>
      <w:pPr>
        <w:pStyle w:val="P16"/>
        <w:framePr w:w="6710" w:h="376" w:hRule="exact" w:wrap="none" w:vAnchor="page" w:hAnchor="margin" w:x="45" w:y="11900"/>
        <w:rPr>
          <w:rStyle w:val="C3"/>
          <w:rtl w:val="0"/>
        </w:rPr>
      </w:pPr>
    </w:p>
    <w:p>
      <w:pPr>
        <w:pStyle w:val="P17"/>
        <w:framePr w:w="6658" w:h="249" w:hRule="exact" w:wrap="none" w:vAnchor="page" w:hAnchor="margin" w:x="71" w:y="11956"/>
        <w:rPr>
          <w:rStyle w:val="C13"/>
          <w:rtl w:val="0"/>
        </w:rPr>
      </w:pPr>
      <w:r>
        <w:rPr>
          <w:rStyle w:val="C13"/>
          <w:rtl w:val="0"/>
        </w:rPr>
        <w:t>b) Obsluhovat železniční výhybky</w:t>
      </w:r>
    </w:p>
    <w:p>
      <w:pPr>
        <w:pStyle w:val="P30"/>
        <w:framePr w:w="3921" w:h="376" w:hRule="exact" w:wrap="none" w:vAnchor="page" w:hAnchor="margin" w:x="6800" w:y="11900"/>
        <w:rPr>
          <w:rStyle w:val="C3"/>
          <w:rtl w:val="0"/>
        </w:rPr>
      </w:pPr>
    </w:p>
    <w:p>
      <w:pPr>
        <w:pStyle w:val="P31"/>
        <w:framePr w:w="3839" w:h="249" w:hRule="exact" w:wrap="none" w:vAnchor="page" w:hAnchor="margin" w:x="6856" w:y="11956"/>
        <w:rPr>
          <w:rStyle w:val="C22"/>
          <w:rtl w:val="0"/>
        </w:rPr>
      </w:pPr>
      <w:r>
        <w:rPr>
          <w:rStyle w:val="C22"/>
          <w:rtl w:val="0"/>
        </w:rPr>
        <w:t>Praktické předvedení a ústní ověření</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c) Popsat obsluhu železniční výhybky během poruchových stavů</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Ústní ověření</w:t>
      </w:r>
    </w:p>
    <w:p>
      <w:pPr>
        <w:pStyle w:val="P32"/>
        <w:framePr w:w="10710" w:h="248" w:hRule="exact" w:wrap="none" w:vAnchor="page" w:hAnchor="margin" w:x="28" w:y="127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Dozorce/dozorkyně výhybek, 9.9.2026 20:02:30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zabezpečovací a sdělovací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Sjednávat jízdy (rozkazy, hlášení)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Provádění posunu v dopravním obvodu s ručně ovládanými výhybkami a výkolejkami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jednotlivé druhy výhybek a výkolejek</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Obsluhovat výhybky a výkolejky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Předvést použití klíčů od výhybek a výkolejek</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Stavět posunové cesty</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Obsluha pomocných stavědel v železničních stanicích a vlečkách</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obsluhu pomocných stavědel</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Převzít a předat obsluhu pomocných stavědel</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 a ústní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Obsluhovat pomocná stavědla při stavění posunovacích cest</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 a 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Koordinace činnosti výhybkářů</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Prokázat znalost práce výhybkářů</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w:t>
      </w:r>
    </w:p>
    <w:p>
      <w:pPr>
        <w:pStyle w:val="P16"/>
        <w:framePr w:w="6710" w:h="376" w:hRule="exact" w:wrap="none" w:vAnchor="page" w:hAnchor="margin" w:x="45" w:y="11809"/>
        <w:rPr>
          <w:rStyle w:val="C3"/>
          <w:rtl w:val="0"/>
        </w:rPr>
      </w:pPr>
    </w:p>
    <w:p>
      <w:pPr>
        <w:pStyle w:val="P17"/>
        <w:framePr w:w="6658" w:h="249" w:hRule="exact" w:wrap="none" w:vAnchor="page" w:hAnchor="margin" w:x="71" w:y="11865"/>
        <w:rPr>
          <w:rStyle w:val="C13"/>
          <w:rtl w:val="0"/>
        </w:rPr>
      </w:pPr>
      <w:r>
        <w:rPr>
          <w:rStyle w:val="C13"/>
          <w:rtl w:val="0"/>
        </w:rPr>
        <w:t>b) Koordinovat činnosti výhybkářů</w:t>
      </w:r>
    </w:p>
    <w:p>
      <w:pPr>
        <w:pStyle w:val="P30"/>
        <w:framePr w:w="3921" w:h="376" w:hRule="exact" w:wrap="none" w:vAnchor="page" w:hAnchor="margin" w:x="6800" w:y="11809"/>
        <w:rPr>
          <w:rStyle w:val="C3"/>
          <w:rtl w:val="0"/>
        </w:rPr>
      </w:pPr>
    </w:p>
    <w:p>
      <w:pPr>
        <w:pStyle w:val="P31"/>
        <w:framePr w:w="3839" w:h="249" w:hRule="exact" w:wrap="none" w:vAnchor="page" w:hAnchor="margin" w:x="6856" w:y="11865"/>
        <w:rPr>
          <w:rStyle w:val="C22"/>
          <w:rtl w:val="0"/>
        </w:rPr>
      </w:pPr>
      <w:r>
        <w:rPr>
          <w:rStyle w:val="C22"/>
          <w:rtl w:val="0"/>
        </w:rPr>
        <w:t>Praktické předvedení a ústní ověření</w:t>
      </w:r>
    </w:p>
    <w:p>
      <w:pPr>
        <w:pStyle w:val="P32"/>
        <w:framePr w:w="10710" w:h="248" w:hRule="exact" w:wrap="none" w:vAnchor="page" w:hAnchor="margin" w:x="28" w:y="122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Dozorce/dozorkyně výhybek, 9.9.2026 20:02:30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jeí vyžadována (odkaz na povolání v NSP - http://katalog.nsp.cz/karta_tp.aspx?id_jp=100964&amp;kod_sm1=14).</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96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Dozorce/dozorkyně výhybek, 9.9.2026 20:02:30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234"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vlečky, železniční stanice na patřičné úrovni, prostory pro teoretickou a praktickou část zkoušky, popis technologických postupů a text předpisů související s dopravním výkonem, dopravní prostředky a technická zařízení, pracovní pomůcky – přilba, praporek, svítilna.</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Dozorce/dozorkyně výhybek, 9.9.2026 20:02:30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6,5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Dozorce/dozorkyně výhybek, 9.9.2026 20:02:30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Dozorce/dozorkyně výhybek, 9.9.2026 20:02:30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9E100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61A70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