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DAE1BB" Type="http://schemas.openxmlformats.org/officeDocument/2006/relationships/officeDocument" Target="/word/document.xml" /><Relationship Id="coreR63DAE1BB" Type="http://schemas.openxmlformats.org/package/2006/relationships/metadata/core-properties" Target="/docProps/core.xml" /><Relationship Id="customR63DAE1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Výhybkář, 17.4.2026 3:25:14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Stavění jízdní cesty pro vlak a posun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Dodržovat technologické postupy při přípravě jízdní cesty</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Slovní vysvětlení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Organizovat činnosti během mimořádných událostí při stavění jízdní cesty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Slovní vysvětlení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Obsluha železničních návěstidel</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Popsat funkce železničních návěstidel a návěstí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Slovní vysvětlení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obsluhu železničních návěstidel během mimořádných událostí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Slovní vysvětlení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Obsluha zabezpečovacího a sdělovacího zařízení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Vyjmenovat jednotlivé druhy zabezpečovacích a sdělovacích zařízení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Slovní vysvětlení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b) Obsluhovat zabezpečovací a sdělovací zařízení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Praktické předvedení se slovním vysvětlením</w:t>
      </w:r>
    </w:p>
    <w:p>
      <w:pPr>
        <w:pStyle w:val="P12"/>
        <w:framePr w:w="6710" w:h="607" w:hRule="exact" w:wrap="none" w:vAnchor="page" w:hAnchor="margin" w:x="45" w:y="12530"/>
        <w:rPr>
          <w:rStyle w:val="C3"/>
          <w:rtl w:val="0"/>
        </w:rPr>
      </w:pPr>
    </w:p>
    <w:p>
      <w:pPr>
        <w:pStyle w:val="P13"/>
        <w:framePr w:w="6658" w:h="480" w:hRule="exact" w:wrap="none" w:vAnchor="page" w:hAnchor="margin" w:x="71" w:y="12586"/>
        <w:rPr>
          <w:rStyle w:val="C11"/>
          <w:rtl w:val="0"/>
        </w:rPr>
      </w:pPr>
      <w:r>
        <w:rPr>
          <w:rStyle w:val="C11"/>
          <w:rtl w:val="0"/>
        </w:rPr>
        <w:t>c) Sjednávat jízdy (rozkazy, hlášení)</w:t>
      </w:r>
    </w:p>
    <w:p>
      <w:pPr>
        <w:pStyle w:val="P28"/>
        <w:framePr w:w="3921" w:h="607" w:hRule="exact" w:wrap="none" w:vAnchor="page" w:hAnchor="margin" w:x="6800" w:y="12530"/>
        <w:rPr>
          <w:rStyle w:val="C3"/>
          <w:rtl w:val="0"/>
        </w:rPr>
      </w:pPr>
    </w:p>
    <w:p>
      <w:pPr>
        <w:pStyle w:val="P29"/>
        <w:framePr w:w="3839" w:h="480" w:hRule="exact" w:wrap="none" w:vAnchor="page" w:hAnchor="margin" w:x="6856" w:y="12586"/>
        <w:rPr>
          <w:rStyle w:val="C21"/>
          <w:rtl w:val="0"/>
        </w:rPr>
      </w:pPr>
      <w:r>
        <w:rPr>
          <w:rStyle w:val="C21"/>
          <w:rtl w:val="0"/>
        </w:rPr>
        <w:t>Praktické předvedení se slovním vysvětlením</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Slovní vysvětlení</w:t>
      </w:r>
    </w:p>
    <w:p>
      <w:pPr>
        <w:pStyle w:val="P32"/>
        <w:framePr w:w="10710" w:h="248" w:hRule="exact" w:wrap="none" w:vAnchor="page" w:hAnchor="margin" w:x="28" w:y="13857"/>
        <w:rPr>
          <w:rStyle w:val="C23"/>
          <w:rtl w:val="0"/>
        </w:rPr>
      </w:pPr>
      <w:r>
        <w:rPr>
          <w:rStyle w:val="C23"/>
          <w:rtl w:val="0"/>
        </w:rPr>
        <w:t>Je třeba splnit kritérium a) a dvě z kritérií b) až d).</w:t>
      </w:r>
    </w:p>
    <w:p>
      <w:pPr>
        <w:pStyle w:val="P21"/>
        <w:framePr w:w="7654" w:h="331" w:hRule="exact" w:wrap="none" w:vAnchor="page" w:hAnchor="margin" w:x="28" w:y="15940"/>
        <w:rPr>
          <w:rStyle w:val="C16"/>
          <w:rtl w:val="0"/>
        </w:rPr>
      </w:pPr>
      <w:r>
        <w:rPr>
          <w:rStyle w:val="C16"/>
          <w:rtl w:val="0"/>
        </w:rPr>
        <w:t>Výhybkář, 17.4.2026 3:25:14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jednotlivých druhů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výhybky a výkolejky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použití klíčů od výhybek a výkolejek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Stavět posunové cesty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se slovním vysvětlením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pomocných stavědel v železničních stanicích a vlečkách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obsluhu pomocných stavědel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Slovní vysvětlení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Převzít a předat obsluhu pomocných stavědel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se slovním vysvětlením</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Obsluhovat pomocná stavědla při stavění posunovacích cest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se slovním vysvětlením</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 17.4.2026 3:25:14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58"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80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Výhybkář, 17.4.2026 3:25:14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výhybkář,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a vlečkách na patřičné úrovni, prostory pro teoretickou a praktickou část zkoušky, popis technologických postupů a text předpisů souvisejících s dopravním výkonem.</w:t>
      </w:r>
    </w:p>
    <w:p>
      <w:pPr>
        <w:keepNext w:val="0"/>
        <w:keepLines w:val="0"/>
        <w:framePr w:w="10766" w:h="242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7"/>
        <w:rPr>
          <w:rStyle w:val="C3"/>
          <w:rtl w:val="0"/>
        </w:rPr>
      </w:pPr>
    </w:p>
    <w:p>
      <w:pPr>
        <w:pStyle w:val="P35"/>
        <w:framePr w:w="10710" w:h="340" w:hRule="exact" w:wrap="none" w:vAnchor="page" w:hAnchor="margin" w:x="28" w:y="12307"/>
        <w:rPr>
          <w:rStyle w:val="C25"/>
          <w:rtl w:val="0"/>
        </w:rPr>
      </w:pPr>
      <w:r>
        <w:rPr>
          <w:rStyle w:val="C25"/>
          <w:rtl w:val="0"/>
        </w:rPr>
        <w:t>Doba přípravy na zkoušku</w:t>
      </w:r>
    </w:p>
    <w:p>
      <w:pPr>
        <w:keepNext w:val="0"/>
        <w:keepLines w:val="0"/>
        <w:framePr w:w="10766" w:h="1036" w:hRule="exact" w:wrap="none" w:vAnchor="page" w:hAnchor="margin" w:x="0" w:y="12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11"/>
        <w:rPr>
          <w:rStyle w:val="C3"/>
          <w:rtl w:val="0"/>
        </w:rPr>
      </w:pPr>
    </w:p>
    <w:p>
      <w:pPr>
        <w:pStyle w:val="P35"/>
        <w:framePr w:w="10710" w:h="340" w:hRule="exact" w:wrap="none" w:vAnchor="page" w:hAnchor="margin" w:x="28" w:y="13911"/>
        <w:rPr>
          <w:rStyle w:val="C25"/>
          <w:rtl w:val="0"/>
        </w:rPr>
      </w:pPr>
      <w:r>
        <w:rPr>
          <w:rStyle w:val="C25"/>
          <w:rtl w:val="0"/>
        </w:rPr>
        <w:t>Doba pro vykonání zkoušky</w:t>
      </w:r>
    </w:p>
    <w:p>
      <w:pPr>
        <w:keepNext w:val="0"/>
        <w:keepLines w:val="0"/>
        <w:framePr w:w="10766" w:h="806" w:hRule="exact" w:wrap="none" w:vAnchor="page" w:hAnchor="margin" w:x="0" w:y="14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Výhybkář, 17.4.2026 3:25:14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Výhybkář, 17.4.2026 3:25:14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