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1D6F57" Type="http://schemas.openxmlformats.org/officeDocument/2006/relationships/officeDocument" Target="/word/document.xml" /><Relationship Id="coreR311D6F57" Type="http://schemas.openxmlformats.org/package/2006/relationships/metadata/core-properties" Target="/docProps/core.xml" /><Relationship Id="customR311D6F5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Výhybkář/výhybkářka (kód: 37-007-H)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dopravní cesty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 pro činnost provozních zaměstnanců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Stavění vlakové cesty a posunové cesty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železničních návěstidel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zabezpečovacího a sdělovacího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posunu v dopravním obvodu s ručně ovládanými výhybkami a výkolejkami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pomocných stavědel v železničních stanicích a vlečkách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železničních výhybek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Výhybkář/výhybkářka, 11.9.2026 19:33:32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 a prokazatelně doložit absolvování Kabinetu bezpečnosti práce, jehož součástí jsou zejména podmínky pro bezpečnost a ochranu zdraví při práci, požární ochrany (PO) a poskytování první pomoci. Zdravotní způsobilost je vyžadována (odkaz na povolání v NSP - http://katalog.nsp.cz/karta_tp.aspx?id_jp=2414&amp;kod_sm1=14).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pokud možno ověřována v navazujících činnostech s využitím daných technologických postupů zejména v oblasti obsluhy dopravní cesty.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i k časovému hledisku zvládání operací.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Výhybkář/výhybkářka, 11.9.2026 19:33:32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akciová společnost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Výhybkář/výhybkářka, 11.9.2026 19:33:32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