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01B311" Type="http://schemas.openxmlformats.org/officeDocument/2006/relationships/officeDocument" Target="/word/document.xml" /><Relationship Id="coreR5401B311" Type="http://schemas.openxmlformats.org/package/2006/relationships/metadata/core-properties" Target="/docProps/core.xml" /><Relationship Id="customR5401B3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dopravní dokumentace signalisty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Stavění jízdní cesty pro vlak a posun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návěstidel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posunu v dopravním obvodu s ručně ovládanými výhybkami a výkolejkami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pomocných stavědel v železničních stanicích a vlečkách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železničních závor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Signalista, 30.9.2026 4:46:35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pomoc. Zdravotní způsobilost je vyžadována (odkaz na povolání v NSP - http://katalog.nsp.cz/karta_tp.aspx?id_jp=2853&amp;kod_sm1=14).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Signalista, 30.9.2026 4:46:35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Signalista, 30.9.2026 4:46:35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