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04F01" Type="http://schemas.openxmlformats.org/officeDocument/2006/relationships/officeDocument" Target="/word/document.xml" /><Relationship Id="coreR44004F01" Type="http://schemas.openxmlformats.org/package/2006/relationships/metadata/core-properties" Target="/docProps/core.xml" /><Relationship Id="customR44004F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Hradlář a hláskař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vlakových jízdenek a dalších dokladů a produktů osobní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závor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15.01.2010 do: 06.07.2015</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Prodej vlakových jízdenek a dalších dokladů a produktů osobní dopravy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Komunikovat s cestující veřejností</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Prokázat znalost jízdních dokladů</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Zpracovat a vystavovat cestovní doklady</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se slovním vysvětlením</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Vyúčtovat se zákazníkem, odvést peněžní hotovost</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 se slovním vysvětlením</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Obsluha železničních návěstidel</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Popsat funkce železničních návěstidel a návěstí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Slovní vysvětlení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obsluhu železničních návěstidel během mimořádných událostí</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Slovní vysvětlení</w:t>
      </w:r>
    </w:p>
    <w:p>
      <w:pPr>
        <w:pStyle w:val="P32"/>
        <w:framePr w:w="10710" w:h="248" w:hRule="exact" w:wrap="none" w:vAnchor="page" w:hAnchor="margin" w:x="28" w:y="11509"/>
        <w:rPr>
          <w:rStyle w:val="C23"/>
          <w:rtl w:val="0"/>
        </w:rPr>
      </w:pPr>
      <w:r>
        <w:rPr>
          <w:rStyle w:val="C23"/>
          <w:rtl w:val="0"/>
        </w:rPr>
        <w:t>Je třeba splnit obě kritéria.</w:t>
      </w:r>
    </w:p>
    <w:p>
      <w:pPr>
        <w:pStyle w:val="P23"/>
        <w:framePr w:w="10710" w:h="340" w:hRule="exact" w:wrap="none" w:vAnchor="page" w:hAnchor="margin" w:x="28" w:y="11945"/>
        <w:rPr>
          <w:rStyle w:val="C18"/>
          <w:rtl w:val="0"/>
        </w:rPr>
      </w:pPr>
      <w:r>
        <w:rPr>
          <w:rStyle w:val="C18"/>
          <w:rtl w:val="0"/>
        </w:rPr>
        <w:t>Obsluha železničních závor</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Prokázat znalost obsluhy železničních závor</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Slovní vysvětlení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Prokázat znalost obsluhy železničních závor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http://katalog.nsp.cz/karta_tp.aspx?id_jp=2267&amp;kod_sm1=14).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Hradlář, Hláskař, 30.9.2026 6:45:26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