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C37E1D" Type="http://schemas.openxmlformats.org/officeDocument/2006/relationships/officeDocument" Target="/word/document.xml" /><Relationship Id="coreR6CC37E1D" Type="http://schemas.openxmlformats.org/package/2006/relationships/metadata/core-properties" Target="/docProps/core.xml" /><Relationship Id="customR6CC37E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Tranzitér/tranzitérka (kód: 37-014-H)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nákladní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Tranzitér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komerčních i přepravních prohlídek vozů nákladních vlaků a kontrola průvodních listin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podkladů průvodních listin v železniční přepravě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Přeprava nebezpečných věcí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Tranzitér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jednotlivých řad železničních vozů, nápisů a nálepek</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organizaci práce a pracovních postupů při provozování drážní dopravy</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Prokázat znalost základní terminologie týkající se přepravního řádu pro veřejnou nákladní dopravu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dokumentaci železniční přepravy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Prokázat znalost dopravní dokumentace železniční přepravy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Zpracovat a vyhotovit náležitosti pro odjezd vlaku</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obě kritéria.</w:t>
      </w:r>
    </w:p>
    <w:p>
      <w:pPr>
        <w:pStyle w:val="P23"/>
        <w:framePr w:w="10710" w:h="340" w:hRule="exact" w:wrap="none" w:vAnchor="page" w:hAnchor="margin" w:x="28" w:y="9221"/>
        <w:rPr>
          <w:rStyle w:val="C18"/>
          <w:rtl w:val="0"/>
        </w:rPr>
      </w:pPr>
      <w:r>
        <w:rPr>
          <w:rStyle w:val="C18"/>
          <w:rtl w:val="0"/>
        </w:rPr>
        <w:t>Vykonávání komerčních i přepravních prohlídek vozů nákladních vlaků a kontrola průvodních listin</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Vykonat komerční a přepravní prohlídku vozů nákladního vlaku</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Praktické předvedení a ústní ověření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Předvést postup kontroly průvodních listin zásilek</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376" w:hRule="exact" w:wrap="none" w:vAnchor="page" w:hAnchor="margin" w:x="45" w:y="10789"/>
        <w:rPr>
          <w:rStyle w:val="C3"/>
          <w:rtl w:val="0"/>
        </w:rPr>
      </w:pPr>
    </w:p>
    <w:p>
      <w:pPr>
        <w:pStyle w:val="P13"/>
        <w:framePr w:w="6658" w:h="249" w:hRule="exact" w:wrap="none" w:vAnchor="page" w:hAnchor="margin" w:x="71" w:y="10845"/>
        <w:rPr>
          <w:rStyle w:val="C11"/>
          <w:rtl w:val="0"/>
        </w:rPr>
      </w:pPr>
      <w:r>
        <w:rPr>
          <w:rStyle w:val="C11"/>
          <w:rtl w:val="0"/>
        </w:rPr>
        <w:t>c) Objasnit odstraňování přepravních překážek</w:t>
      </w:r>
    </w:p>
    <w:p>
      <w:pPr>
        <w:pStyle w:val="P28"/>
        <w:framePr w:w="3921" w:h="376" w:hRule="exact" w:wrap="none" w:vAnchor="page" w:hAnchor="margin" w:x="6800" w:y="10789"/>
        <w:rPr>
          <w:rStyle w:val="C3"/>
          <w:rtl w:val="0"/>
        </w:rPr>
      </w:pPr>
    </w:p>
    <w:p>
      <w:pPr>
        <w:pStyle w:val="P29"/>
        <w:framePr w:w="3839" w:h="249" w:hRule="exact" w:wrap="none" w:vAnchor="page" w:hAnchor="margin" w:x="6856" w:y="10845"/>
        <w:rPr>
          <w:rStyle w:val="C21"/>
          <w:rtl w:val="0"/>
        </w:rPr>
      </w:pPr>
      <w:r>
        <w:rPr>
          <w:rStyle w:val="C21"/>
          <w:rtl w:val="0"/>
        </w:rPr>
        <w:t>Ústní ověření</w:t>
      </w:r>
    </w:p>
    <w:p>
      <w:pPr>
        <w:pStyle w:val="P16"/>
        <w:framePr w:w="6710" w:h="376" w:hRule="exact" w:wrap="none" w:vAnchor="page" w:hAnchor="margin" w:x="45" w:y="11165"/>
        <w:rPr>
          <w:rStyle w:val="C3"/>
          <w:rtl w:val="0"/>
        </w:rPr>
      </w:pPr>
    </w:p>
    <w:p>
      <w:pPr>
        <w:pStyle w:val="P17"/>
        <w:framePr w:w="6658" w:h="249" w:hRule="exact" w:wrap="none" w:vAnchor="page" w:hAnchor="margin" w:x="71" w:y="11221"/>
        <w:rPr>
          <w:rStyle w:val="C13"/>
          <w:rtl w:val="0"/>
        </w:rPr>
      </w:pPr>
      <w:r>
        <w:rPr>
          <w:rStyle w:val="C13"/>
          <w:rtl w:val="0"/>
        </w:rPr>
        <w:t>d) Vysvětlit odstraňování komerčních závad</w:t>
      </w:r>
    </w:p>
    <w:p>
      <w:pPr>
        <w:pStyle w:val="P30"/>
        <w:framePr w:w="3921" w:h="376" w:hRule="exact" w:wrap="none" w:vAnchor="page" w:hAnchor="margin" w:x="6800" w:y="11165"/>
        <w:rPr>
          <w:rStyle w:val="C3"/>
          <w:rtl w:val="0"/>
        </w:rPr>
      </w:pPr>
    </w:p>
    <w:p>
      <w:pPr>
        <w:pStyle w:val="P31"/>
        <w:framePr w:w="3839" w:h="249" w:hRule="exact" w:wrap="none" w:vAnchor="page" w:hAnchor="margin" w:x="6856" w:y="11221"/>
        <w:rPr>
          <w:rStyle w:val="C22"/>
          <w:rtl w:val="0"/>
        </w:rPr>
      </w:pPr>
      <w:r>
        <w:rPr>
          <w:rStyle w:val="C22"/>
          <w:rtl w:val="0"/>
        </w:rPr>
        <w:t>Ústní ověření</w:t>
      </w:r>
    </w:p>
    <w:p>
      <w:pPr>
        <w:pStyle w:val="P12"/>
        <w:framePr w:w="6710" w:h="607" w:hRule="exact" w:wrap="none" w:vAnchor="page" w:hAnchor="margin" w:x="45" w:y="11542"/>
        <w:rPr>
          <w:rStyle w:val="C3"/>
          <w:rtl w:val="0"/>
        </w:rPr>
      </w:pPr>
    </w:p>
    <w:p>
      <w:pPr>
        <w:pStyle w:val="P13"/>
        <w:framePr w:w="6658" w:h="480" w:hRule="exact" w:wrap="none" w:vAnchor="page" w:hAnchor="margin" w:x="71" w:y="11598"/>
        <w:rPr>
          <w:rStyle w:val="C11"/>
          <w:rtl w:val="0"/>
        </w:rPr>
      </w:pPr>
      <w:r>
        <w:rPr>
          <w:rStyle w:val="C11"/>
          <w:rtl w:val="0"/>
        </w:rPr>
        <w:t>e) Vést evidenci železničních vozů (objednávky a odříkání železničních vozů; obsluha informačních programů atd.)</w:t>
      </w:r>
    </w:p>
    <w:p>
      <w:pPr>
        <w:pStyle w:val="P28"/>
        <w:framePr w:w="3921" w:h="607" w:hRule="exact" w:wrap="none" w:vAnchor="page" w:hAnchor="margin" w:x="6800" w:y="11542"/>
        <w:rPr>
          <w:rStyle w:val="C3"/>
          <w:rtl w:val="0"/>
        </w:rPr>
      </w:pPr>
    </w:p>
    <w:p>
      <w:pPr>
        <w:pStyle w:val="P29"/>
        <w:framePr w:w="3839" w:h="480" w:hRule="exact" w:wrap="none" w:vAnchor="page" w:hAnchor="margin" w:x="6856" w:y="1159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3"/>
        <w:framePr w:w="10710" w:h="340" w:hRule="exact" w:wrap="none" w:vAnchor="page" w:hAnchor="margin" w:x="28" w:y="12698"/>
        <w:rPr>
          <w:rStyle w:val="C18"/>
          <w:rtl w:val="0"/>
        </w:rPr>
      </w:pPr>
      <w:r>
        <w:rPr>
          <w:rStyle w:val="C18"/>
          <w:rtl w:val="0"/>
        </w:rPr>
        <w:t>Vyhotovování podkladů průvodních listin v železniční přepravě</w:t>
      </w:r>
    </w:p>
    <w:p>
      <w:pPr>
        <w:pStyle w:val="P24"/>
        <w:framePr w:w="6713" w:h="376" w:hRule="exact" w:wrap="none" w:vAnchor="page" w:hAnchor="margin" w:x="45" w:y="13137"/>
        <w:rPr>
          <w:rStyle w:val="C3"/>
          <w:rtl w:val="0"/>
        </w:rPr>
      </w:pPr>
    </w:p>
    <w:p>
      <w:pPr>
        <w:pStyle w:val="P25"/>
        <w:framePr w:w="6661" w:h="249" w:hRule="exact" w:wrap="none" w:vAnchor="page" w:hAnchor="margin" w:x="71" w:y="13208"/>
        <w:rPr>
          <w:rStyle w:val="C19"/>
          <w:rtl w:val="0"/>
        </w:rPr>
      </w:pPr>
      <w:r>
        <w:rPr>
          <w:rStyle w:val="C19"/>
          <w:rtl w:val="0"/>
        </w:rPr>
        <w:t>Kritéria hodnocení</w:t>
      </w:r>
    </w:p>
    <w:p>
      <w:pPr>
        <w:pStyle w:val="P26"/>
        <w:framePr w:w="3918" w:h="376" w:hRule="exact" w:wrap="none" w:vAnchor="page" w:hAnchor="margin" w:x="6803" w:y="13137"/>
        <w:rPr>
          <w:rStyle w:val="C3"/>
          <w:rtl w:val="0"/>
        </w:rPr>
      </w:pPr>
    </w:p>
    <w:p>
      <w:pPr>
        <w:pStyle w:val="P27"/>
        <w:framePr w:w="3836" w:h="249" w:hRule="exact" w:wrap="none" w:vAnchor="page" w:hAnchor="margin" w:x="6859" w:y="13208"/>
        <w:rPr>
          <w:rStyle w:val="C20"/>
          <w:rtl w:val="0"/>
        </w:rPr>
      </w:pPr>
      <w:r>
        <w:rPr>
          <w:rStyle w:val="C20"/>
          <w:rtl w:val="0"/>
        </w:rPr>
        <w:t>Způsoby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a) Vysvětlit zásady sestavy relace vlaků nákladní přepravy</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b) Popsat a zpracovat přepravní výkony (přistavení vozů, nakládka, vykládka, deponace atd.)</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496"/>
        <w:rPr>
          <w:rStyle w:val="C3"/>
          <w:rtl w:val="0"/>
        </w:rPr>
      </w:pPr>
    </w:p>
    <w:p>
      <w:pPr>
        <w:pStyle w:val="P13"/>
        <w:framePr w:w="6658" w:h="249" w:hRule="exact" w:wrap="none" w:vAnchor="page" w:hAnchor="margin" w:x="71" w:y="14552"/>
        <w:rPr>
          <w:rStyle w:val="C11"/>
          <w:rtl w:val="0"/>
        </w:rPr>
      </w:pPr>
      <w:r>
        <w:rPr>
          <w:rStyle w:val="C11"/>
          <w:rtl w:val="0"/>
        </w:rPr>
        <w:t>c) Vyhotovit průvodní listiny pro nákladní přepravu</w:t>
      </w:r>
    </w:p>
    <w:p>
      <w:pPr>
        <w:pStyle w:val="P28"/>
        <w:framePr w:w="3921" w:h="376" w:hRule="exact" w:wrap="none" w:vAnchor="page" w:hAnchor="margin" w:x="6800" w:y="14496"/>
        <w:rPr>
          <w:rStyle w:val="C3"/>
          <w:rtl w:val="0"/>
        </w:rPr>
      </w:pPr>
    </w:p>
    <w:p>
      <w:pPr>
        <w:pStyle w:val="P29"/>
        <w:framePr w:w="3839" w:h="249" w:hRule="exact" w:wrap="none" w:vAnchor="page" w:hAnchor="margin" w:x="6856" w:y="14552"/>
        <w:rPr>
          <w:rStyle w:val="C21"/>
          <w:rtl w:val="0"/>
        </w:rPr>
      </w:pPr>
      <w:r>
        <w:rPr>
          <w:rStyle w:val="C21"/>
          <w:rtl w:val="0"/>
        </w:rPr>
        <w:t>Praktické předvedení</w:t>
      </w:r>
    </w:p>
    <w:p>
      <w:pPr>
        <w:pStyle w:val="P32"/>
        <w:framePr w:w="10710" w:h="248" w:hRule="exact" w:wrap="none" w:vAnchor="page" w:hAnchor="margin" w:x="28" w:y="14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nebezpečných věcí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základních pojmů přepravy nebezpečných věcí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a předvést způsoby označování nebezpečných věcí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postupy při hlášení mimořádných událostí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http://katalog.nsp.cz/karta_tp.aspx?id_jp=2856&amp;kod_sm1=14).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700"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zařízení železniční stanice nebo vlečky na patřičné úrovni, prostory pro teoretickou a praktickou část zkoušky, popis technologických postupů a text předpisů souvisejících s dopravním a přepravním výkonem, dopravní prostředky a technická zařízení.</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kritérií v jednotlivých kompetencích musí mít autorizovaná osoba k dispozici příslušné tiskopisy, vzory průvodních listin a dokumentaci k železničním vozům. Tiskopisy, listiny a dokumentace mohou být v tištěné nebo elektronické podobě.</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852"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Tranzitér/tranzitérka, 9.9.2026 20:02:52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EB9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84A63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