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A4D0C" Type="http://schemas.openxmlformats.org/officeDocument/2006/relationships/officeDocument" Target="/word/document.xml" /><Relationship Id="coreR486A4D0C" Type="http://schemas.openxmlformats.org/package/2006/relationships/metadata/core-properties" Target="/docProps/core.xml" /><Relationship Id="customR486A4D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Tranzitér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Přeprava nebezpečných věcí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