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39B60F" Type="http://schemas.openxmlformats.org/officeDocument/2006/relationships/officeDocument" Target="/word/document.xml" /><Relationship Id="coreR6939B60F" Type="http://schemas.openxmlformats.org/package/2006/relationships/metadata/core-properties" Target="/docProps/core.xml" /><Relationship Id="customR6939B6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Vlakvedoucí osobní přepravy (kód: 37-015-H)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osobní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dokumentaci a v základních informacích železniční dopravy pro činnost průvodčí a vlakvedoucí osobní dopravy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oběhu a technických parametrech železničních souprav a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Vypočítávání jízdného, dovozného, poplatků, penále a pokut, přirážek podle platných tarifů v osobní železniční dopravě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Vyhotovování podkladů pro jízdu vlaků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železničních výhybek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Řízení nakládky a překládky zavazadel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Koordinace posunu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Výprava vlaku z železniční stanice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Zkouška brzdy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Poskytování informací o vlakových spojích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28.04.2015</w:t>
      </w:r>
    </w:p>
    <w:p>
      <w:pPr>
        <w:pStyle w:val="P21"/>
        <w:framePr w:w="7654" w:h="331" w:hRule="exact" w:wrap="none" w:vAnchor="page" w:hAnchor="margin" w:x="28" w:y="15940"/>
        <w:rPr>
          <w:rStyle w:val="C16"/>
          <w:rtl w:val="0"/>
        </w:rPr>
      </w:pPr>
      <w:r>
        <w:rPr>
          <w:rStyle w:val="C16"/>
          <w:rtl w:val="0"/>
        </w:rPr>
        <w:t>Vlakvedoucí osobní přepravy, 31.7.2026 9:52:01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průvodčí a vlakvedoucí osobní dopravy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základní právní předpisy týkající se železniční dopravy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Vyjmenovat základní právní předpisy týkající se přepravy osob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ověření</w:t>
      </w:r>
    </w:p>
    <w:p>
      <w:pPr>
        <w:pStyle w:val="P12"/>
        <w:framePr w:w="6710" w:h="1055" w:hRule="exact" w:wrap="none" w:vAnchor="page" w:hAnchor="margin" w:x="45" w:y="4487"/>
        <w:rPr>
          <w:rStyle w:val="C3"/>
          <w:rtl w:val="0"/>
        </w:rPr>
      </w:pPr>
    </w:p>
    <w:p>
      <w:pPr>
        <w:pStyle w:val="P13"/>
        <w:framePr w:w="6658" w:h="928" w:hRule="exact" w:wrap="none" w:vAnchor="page" w:hAnchor="margin" w:x="71" w:y="4543"/>
        <w:rPr>
          <w:rStyle w:val="C11"/>
          <w:rtl w:val="0"/>
        </w:rPr>
      </w:pPr>
      <w:r>
        <w:rPr>
          <w:rStyle w:val="C11"/>
          <w:rtl w:val="0"/>
        </w:rPr>
        <w:t>c) Prokázat znalost základní dopravní terminologie železniční dopravy (námezník, návěstidlo, výhybka, výkolejka, volný schůdný manipulační prostor, průjezdný průřez, posun, posun mezi dopravnami, přestavná jízda apod.)</w:t>
      </w:r>
    </w:p>
    <w:p>
      <w:pPr>
        <w:pStyle w:val="P28"/>
        <w:framePr w:w="3921" w:h="1055" w:hRule="exact" w:wrap="none" w:vAnchor="page" w:hAnchor="margin" w:x="6800" w:y="4487"/>
        <w:rPr>
          <w:rStyle w:val="C3"/>
          <w:rtl w:val="0"/>
        </w:rPr>
      </w:pPr>
    </w:p>
    <w:p>
      <w:pPr>
        <w:pStyle w:val="P29"/>
        <w:framePr w:w="3839" w:h="928" w:hRule="exact" w:wrap="none" w:vAnchor="page" w:hAnchor="margin" w:x="6856" w:y="4543"/>
        <w:rPr>
          <w:rStyle w:val="C21"/>
          <w:rtl w:val="0"/>
        </w:rPr>
      </w:pPr>
      <w:r>
        <w:rPr>
          <w:rStyle w:val="C21"/>
          <w:rtl w:val="0"/>
        </w:rPr>
        <w:t>Písemné a ústní ověření</w:t>
      </w:r>
    </w:p>
    <w:p>
      <w:pPr>
        <w:pStyle w:val="P16"/>
        <w:framePr w:w="6710" w:h="607" w:hRule="exact" w:wrap="none" w:vAnchor="page" w:hAnchor="margin" w:x="45" w:y="5542"/>
        <w:rPr>
          <w:rStyle w:val="C3"/>
          <w:rtl w:val="0"/>
        </w:rPr>
      </w:pPr>
    </w:p>
    <w:p>
      <w:pPr>
        <w:pStyle w:val="P17"/>
        <w:framePr w:w="6658" w:h="480" w:hRule="exact" w:wrap="none" w:vAnchor="page" w:hAnchor="margin" w:x="71" w:y="5598"/>
        <w:rPr>
          <w:rStyle w:val="C13"/>
          <w:rtl w:val="0"/>
        </w:rPr>
      </w:pPr>
      <w:r>
        <w:rPr>
          <w:rStyle w:val="C13"/>
          <w:rtl w:val="0"/>
        </w:rPr>
        <w:t>d) Vysvětlit organizaci práce a pracovních postupů při provozování železniční dopravy</w:t>
      </w:r>
    </w:p>
    <w:p>
      <w:pPr>
        <w:pStyle w:val="P30"/>
        <w:framePr w:w="3921" w:h="607" w:hRule="exact" w:wrap="none" w:vAnchor="page" w:hAnchor="margin" w:x="6800" w:y="5542"/>
        <w:rPr>
          <w:rStyle w:val="C3"/>
          <w:rtl w:val="0"/>
        </w:rPr>
      </w:pPr>
    </w:p>
    <w:p>
      <w:pPr>
        <w:pStyle w:val="P31"/>
        <w:framePr w:w="3839" w:h="480" w:hRule="exact" w:wrap="none" w:vAnchor="page" w:hAnchor="margin" w:x="6856" w:y="5598"/>
        <w:rPr>
          <w:rStyle w:val="C22"/>
          <w:rtl w:val="0"/>
        </w:rPr>
      </w:pPr>
      <w:r>
        <w:rPr>
          <w:rStyle w:val="C22"/>
          <w:rtl w:val="0"/>
        </w:rPr>
        <w:t>Ústní ověření</w:t>
      </w:r>
    </w:p>
    <w:p>
      <w:pPr>
        <w:pStyle w:val="P12"/>
        <w:framePr w:w="6710" w:h="376" w:hRule="exact" w:wrap="none" w:vAnchor="page" w:hAnchor="margin" w:x="45" w:y="6149"/>
        <w:rPr>
          <w:rStyle w:val="C3"/>
          <w:rtl w:val="0"/>
        </w:rPr>
      </w:pPr>
    </w:p>
    <w:p>
      <w:pPr>
        <w:pStyle w:val="P13"/>
        <w:framePr w:w="6658" w:h="249" w:hRule="exact" w:wrap="none" w:vAnchor="page" w:hAnchor="margin" w:x="71" w:y="6205"/>
        <w:rPr>
          <w:rStyle w:val="C11"/>
          <w:rtl w:val="0"/>
        </w:rPr>
      </w:pPr>
      <w:r>
        <w:rPr>
          <w:rStyle w:val="C11"/>
          <w:rtl w:val="0"/>
        </w:rPr>
        <w:t>e) Prokázat znalost územní působnosti železničních dopravců</w:t>
      </w:r>
    </w:p>
    <w:p>
      <w:pPr>
        <w:pStyle w:val="P28"/>
        <w:framePr w:w="3921" w:h="376" w:hRule="exact" w:wrap="none" w:vAnchor="page" w:hAnchor="margin" w:x="6800" w:y="6149"/>
        <w:rPr>
          <w:rStyle w:val="C3"/>
          <w:rtl w:val="0"/>
        </w:rPr>
      </w:pPr>
    </w:p>
    <w:p>
      <w:pPr>
        <w:pStyle w:val="P29"/>
        <w:framePr w:w="3839" w:h="249" w:hRule="exact" w:wrap="none" w:vAnchor="page" w:hAnchor="margin" w:x="6856" w:y="620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Orientace v oběhu a technických parametrech železničních souprav a vozidel</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Vysvětlit podstatu oběhu železničních souprav</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266"/>
        <w:rPr>
          <w:rStyle w:val="C3"/>
          <w:rtl w:val="0"/>
        </w:rPr>
      </w:pPr>
    </w:p>
    <w:p>
      <w:pPr>
        <w:pStyle w:val="P17"/>
        <w:framePr w:w="6658" w:h="480" w:hRule="exact" w:wrap="none" w:vAnchor="page" w:hAnchor="margin" w:x="71" w:y="8322"/>
        <w:rPr>
          <w:rStyle w:val="C13"/>
          <w:rtl w:val="0"/>
        </w:rPr>
      </w:pPr>
      <w:r>
        <w:rPr>
          <w:rStyle w:val="C13"/>
          <w:rtl w:val="0"/>
        </w:rPr>
        <w:t>b) Prokázat znalost technických parametrů železničních vozů a obsluhovat technická zařízení železničních vozů (osvětlení, klimatizace atd.)</w:t>
      </w:r>
    </w:p>
    <w:p>
      <w:pPr>
        <w:pStyle w:val="P30"/>
        <w:framePr w:w="3921" w:h="607" w:hRule="exact" w:wrap="none" w:vAnchor="page" w:hAnchor="margin" w:x="6800" w:y="8266"/>
        <w:rPr>
          <w:rStyle w:val="C3"/>
          <w:rtl w:val="0"/>
        </w:rPr>
      </w:pPr>
    </w:p>
    <w:p>
      <w:pPr>
        <w:pStyle w:val="P31"/>
        <w:framePr w:w="3839" w:h="480" w:hRule="exact" w:wrap="none" w:vAnchor="page" w:hAnchor="margin" w:x="6856" w:y="8322"/>
        <w:rPr>
          <w:rStyle w:val="C22"/>
          <w:rtl w:val="0"/>
        </w:rPr>
      </w:pPr>
      <w:r>
        <w:rPr>
          <w:rStyle w:val="C22"/>
          <w:rtl w:val="0"/>
        </w:rPr>
        <w:t>Praktické předvedení a ústní ověření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Zpracovat a vyhotovit náležitosti pro vlakové soupravy</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547" w:hRule="exact" w:wrap="none" w:vAnchor="page" w:hAnchor="margin" w:x="28" w:y="9798"/>
        <w:rPr>
          <w:rStyle w:val="C18"/>
          <w:rtl w:val="0"/>
        </w:rPr>
      </w:pPr>
      <w:r>
        <w:rPr>
          <w:rStyle w:val="C18"/>
          <w:rtl w:val="0"/>
        </w:rPr>
        <w:t>Vypočítávání jízdného, dovozného, poplatků, penále a pokut, přirážek podle platných tarifů v osobní železniční dopravě</w:t>
      </w:r>
    </w:p>
    <w:p>
      <w:pPr>
        <w:pStyle w:val="P24"/>
        <w:framePr w:w="6713" w:h="376" w:hRule="exact" w:wrap="none" w:vAnchor="page" w:hAnchor="margin" w:x="45" w:y="10445"/>
        <w:rPr>
          <w:rStyle w:val="C3"/>
          <w:rtl w:val="0"/>
        </w:rPr>
      </w:pPr>
    </w:p>
    <w:p>
      <w:pPr>
        <w:pStyle w:val="P25"/>
        <w:framePr w:w="6661" w:h="249" w:hRule="exact" w:wrap="none" w:vAnchor="page" w:hAnchor="margin" w:x="71" w:y="10516"/>
        <w:rPr>
          <w:rStyle w:val="C19"/>
          <w:rtl w:val="0"/>
        </w:rPr>
      </w:pPr>
      <w:r>
        <w:rPr>
          <w:rStyle w:val="C19"/>
          <w:rtl w:val="0"/>
        </w:rPr>
        <w:t>Kritéria hodnocení</w:t>
      </w:r>
    </w:p>
    <w:p>
      <w:pPr>
        <w:pStyle w:val="P26"/>
        <w:framePr w:w="3918" w:h="376" w:hRule="exact" w:wrap="none" w:vAnchor="page" w:hAnchor="margin" w:x="6803" w:y="10445"/>
        <w:rPr>
          <w:rStyle w:val="C3"/>
          <w:rtl w:val="0"/>
        </w:rPr>
      </w:pPr>
    </w:p>
    <w:p>
      <w:pPr>
        <w:pStyle w:val="P27"/>
        <w:framePr w:w="3836" w:h="249" w:hRule="exact" w:wrap="none" w:vAnchor="page" w:hAnchor="margin" w:x="6859" w:y="10516"/>
        <w:rPr>
          <w:rStyle w:val="C20"/>
          <w:rtl w:val="0"/>
        </w:rPr>
      </w:pPr>
      <w:r>
        <w:rPr>
          <w:rStyle w:val="C20"/>
          <w:rtl w:val="0"/>
        </w:rPr>
        <w:t>Způsoby ověření</w:t>
      </w:r>
    </w:p>
    <w:p>
      <w:pPr>
        <w:pStyle w:val="P12"/>
        <w:framePr w:w="6710" w:h="607" w:hRule="exact" w:wrap="none" w:vAnchor="page" w:hAnchor="margin" w:x="45" w:y="10821"/>
        <w:rPr>
          <w:rStyle w:val="C3"/>
          <w:rtl w:val="0"/>
        </w:rPr>
      </w:pPr>
    </w:p>
    <w:p>
      <w:pPr>
        <w:pStyle w:val="P13"/>
        <w:framePr w:w="6658" w:h="480" w:hRule="exact" w:wrap="none" w:vAnchor="page" w:hAnchor="margin" w:x="71" w:y="10877"/>
        <w:rPr>
          <w:rStyle w:val="C11"/>
          <w:rtl w:val="0"/>
        </w:rPr>
      </w:pPr>
      <w:r>
        <w:rPr>
          <w:rStyle w:val="C11"/>
          <w:rtl w:val="0"/>
        </w:rPr>
        <w:t>a) Provést výpočet jízdného, dovozného, poplatků, penále a pokut, přirážek podle platných tarifů v osobní železniční dopravě</w:t>
      </w:r>
    </w:p>
    <w:p>
      <w:pPr>
        <w:pStyle w:val="P28"/>
        <w:framePr w:w="3921" w:h="607" w:hRule="exact" w:wrap="none" w:vAnchor="page" w:hAnchor="margin" w:x="6800" w:y="10821"/>
        <w:rPr>
          <w:rStyle w:val="C3"/>
          <w:rtl w:val="0"/>
        </w:rPr>
      </w:pPr>
    </w:p>
    <w:p>
      <w:pPr>
        <w:pStyle w:val="P29"/>
        <w:framePr w:w="3839" w:h="480" w:hRule="exact" w:wrap="none" w:vAnchor="page" w:hAnchor="margin" w:x="6856" w:y="10877"/>
        <w:rPr>
          <w:rStyle w:val="C21"/>
          <w:rtl w:val="0"/>
        </w:rPr>
      </w:pPr>
      <w:r>
        <w:rPr>
          <w:rStyle w:val="C21"/>
          <w:rtl w:val="0"/>
        </w:rPr>
        <w:t>Praktické předvedení a ústní ověření</w:t>
      </w:r>
    </w:p>
    <w:p>
      <w:pPr>
        <w:pStyle w:val="P16"/>
        <w:framePr w:w="6710" w:h="607" w:hRule="exact" w:wrap="none" w:vAnchor="page" w:hAnchor="margin" w:x="45" w:y="11428"/>
        <w:rPr>
          <w:rStyle w:val="C3"/>
          <w:rtl w:val="0"/>
        </w:rPr>
      </w:pPr>
    </w:p>
    <w:p>
      <w:pPr>
        <w:pStyle w:val="P17"/>
        <w:framePr w:w="6658" w:h="480" w:hRule="exact" w:wrap="none" w:vAnchor="page" w:hAnchor="margin" w:x="71" w:y="11484"/>
        <w:rPr>
          <w:rStyle w:val="C13"/>
          <w:rtl w:val="0"/>
        </w:rPr>
      </w:pPr>
      <w:r>
        <w:rPr>
          <w:rStyle w:val="C13"/>
          <w:rtl w:val="0"/>
        </w:rPr>
        <w:t>b) Zpracovat a vystavit jízdní doklady včetně předvedení obsluhy přenosné elektronické pokladny</w:t>
      </w:r>
    </w:p>
    <w:p>
      <w:pPr>
        <w:pStyle w:val="P30"/>
        <w:framePr w:w="3921" w:h="607" w:hRule="exact" w:wrap="none" w:vAnchor="page" w:hAnchor="margin" w:x="6800" w:y="11428"/>
        <w:rPr>
          <w:rStyle w:val="C3"/>
          <w:rtl w:val="0"/>
        </w:rPr>
      </w:pPr>
    </w:p>
    <w:p>
      <w:pPr>
        <w:pStyle w:val="P31"/>
        <w:framePr w:w="3839" w:h="480" w:hRule="exact" w:wrap="none" w:vAnchor="page" w:hAnchor="margin" w:x="6856" w:y="11484"/>
        <w:rPr>
          <w:rStyle w:val="C22"/>
          <w:rtl w:val="0"/>
        </w:rPr>
      </w:pPr>
      <w:r>
        <w:rPr>
          <w:rStyle w:val="C22"/>
          <w:rtl w:val="0"/>
        </w:rPr>
        <w:t>Praktické předvedení a ústní ověření</w:t>
      </w:r>
    </w:p>
    <w:p>
      <w:pPr>
        <w:pStyle w:val="P12"/>
        <w:framePr w:w="6710" w:h="376" w:hRule="exact" w:wrap="none" w:vAnchor="page" w:hAnchor="margin" w:x="45" w:y="12035"/>
        <w:rPr>
          <w:rStyle w:val="C3"/>
          <w:rtl w:val="0"/>
        </w:rPr>
      </w:pPr>
    </w:p>
    <w:p>
      <w:pPr>
        <w:pStyle w:val="P13"/>
        <w:framePr w:w="6658" w:h="249" w:hRule="exact" w:wrap="none" w:vAnchor="page" w:hAnchor="margin" w:x="71" w:y="12091"/>
        <w:rPr>
          <w:rStyle w:val="C11"/>
          <w:rtl w:val="0"/>
        </w:rPr>
      </w:pPr>
      <w:r>
        <w:rPr>
          <w:rStyle w:val="C11"/>
          <w:rtl w:val="0"/>
        </w:rPr>
        <w:t>c) Popsat základní principy rozpoznávání padělků bankovek</w:t>
      </w:r>
    </w:p>
    <w:p>
      <w:pPr>
        <w:pStyle w:val="P28"/>
        <w:framePr w:w="3921" w:h="376" w:hRule="exact" w:wrap="none" w:vAnchor="page" w:hAnchor="margin" w:x="6800" w:y="12035"/>
        <w:rPr>
          <w:rStyle w:val="C3"/>
          <w:rtl w:val="0"/>
        </w:rPr>
      </w:pPr>
    </w:p>
    <w:p>
      <w:pPr>
        <w:pStyle w:val="P29"/>
        <w:framePr w:w="3839" w:h="249" w:hRule="exact" w:wrap="none" w:vAnchor="page" w:hAnchor="margin" w:x="6856" w:y="12091"/>
        <w:rPr>
          <w:rStyle w:val="C21"/>
          <w:rtl w:val="0"/>
        </w:rPr>
      </w:pPr>
      <w:r>
        <w:rPr>
          <w:rStyle w:val="C21"/>
          <w:rtl w:val="0"/>
        </w:rPr>
        <w:t>Ústní ověření</w:t>
      </w:r>
    </w:p>
    <w:p>
      <w:pPr>
        <w:pStyle w:val="P16"/>
        <w:framePr w:w="6710" w:h="376" w:hRule="exact" w:wrap="none" w:vAnchor="page" w:hAnchor="margin" w:x="45" w:y="12411"/>
        <w:rPr>
          <w:rStyle w:val="C3"/>
          <w:rtl w:val="0"/>
        </w:rPr>
      </w:pPr>
    </w:p>
    <w:p>
      <w:pPr>
        <w:pStyle w:val="P17"/>
        <w:framePr w:w="6658" w:h="249" w:hRule="exact" w:wrap="none" w:vAnchor="page" w:hAnchor="margin" w:x="71" w:y="12467"/>
        <w:rPr>
          <w:rStyle w:val="C13"/>
          <w:rtl w:val="0"/>
        </w:rPr>
      </w:pPr>
      <w:r>
        <w:rPr>
          <w:rStyle w:val="C13"/>
          <w:rtl w:val="0"/>
        </w:rPr>
        <w:t>d) Evidovat jízdní doklady a odvést tržbu</w:t>
      </w:r>
    </w:p>
    <w:p>
      <w:pPr>
        <w:pStyle w:val="P30"/>
        <w:framePr w:w="3921" w:h="376" w:hRule="exact" w:wrap="none" w:vAnchor="page" w:hAnchor="margin" w:x="6800" w:y="12411"/>
        <w:rPr>
          <w:rStyle w:val="C3"/>
          <w:rtl w:val="0"/>
        </w:rPr>
      </w:pPr>
    </w:p>
    <w:p>
      <w:pPr>
        <w:pStyle w:val="P31"/>
        <w:framePr w:w="3839" w:h="249" w:hRule="exact" w:wrap="none" w:vAnchor="page" w:hAnchor="margin" w:x="6856" w:y="12467"/>
        <w:rPr>
          <w:rStyle w:val="C22"/>
          <w:rtl w:val="0"/>
        </w:rPr>
      </w:pPr>
      <w:r>
        <w:rPr>
          <w:rStyle w:val="C22"/>
          <w:rtl w:val="0"/>
        </w:rPr>
        <w:t>Praktické předvedení a ústní ověření</w:t>
      </w:r>
    </w:p>
    <w:p>
      <w:pPr>
        <w:pStyle w:val="P32"/>
        <w:framePr w:w="10710" w:h="248" w:hRule="exact" w:wrap="none" w:vAnchor="page" w:hAnchor="margin" w:x="28" w:y="12901"/>
        <w:rPr>
          <w:rStyle w:val="C23"/>
          <w:rtl w:val="0"/>
        </w:rPr>
      </w:pPr>
      <w:r>
        <w:rPr>
          <w:rStyle w:val="C23"/>
          <w:rtl w:val="0"/>
        </w:rPr>
        <w:t>Je třeba splnit všechna kritéria.</w:t>
      </w:r>
    </w:p>
    <w:p>
      <w:pPr>
        <w:pStyle w:val="P23"/>
        <w:framePr w:w="10710" w:h="340" w:hRule="exact" w:wrap="none" w:vAnchor="page" w:hAnchor="margin" w:x="28" w:y="13336"/>
        <w:rPr>
          <w:rStyle w:val="C18"/>
          <w:rtl w:val="0"/>
        </w:rPr>
      </w:pPr>
      <w:r>
        <w:rPr>
          <w:rStyle w:val="C18"/>
          <w:rtl w:val="0"/>
        </w:rPr>
        <w:t>Vyhotovování podkladů pro jízdu vlaků</w:t>
      </w:r>
    </w:p>
    <w:p>
      <w:pPr>
        <w:pStyle w:val="P24"/>
        <w:framePr w:w="6713" w:h="376" w:hRule="exact" w:wrap="none" w:vAnchor="page" w:hAnchor="margin" w:x="45" w:y="13776"/>
        <w:rPr>
          <w:rStyle w:val="C3"/>
          <w:rtl w:val="0"/>
        </w:rPr>
      </w:pPr>
    </w:p>
    <w:p>
      <w:pPr>
        <w:pStyle w:val="P25"/>
        <w:framePr w:w="6661" w:h="249" w:hRule="exact" w:wrap="none" w:vAnchor="page" w:hAnchor="margin" w:x="71" w:y="13847"/>
        <w:rPr>
          <w:rStyle w:val="C19"/>
          <w:rtl w:val="0"/>
        </w:rPr>
      </w:pPr>
      <w:r>
        <w:rPr>
          <w:rStyle w:val="C19"/>
          <w:rtl w:val="0"/>
        </w:rPr>
        <w:t>Kritéria hodnocení</w:t>
      </w:r>
    </w:p>
    <w:p>
      <w:pPr>
        <w:pStyle w:val="P26"/>
        <w:framePr w:w="3918" w:h="376" w:hRule="exact" w:wrap="none" w:vAnchor="page" w:hAnchor="margin" w:x="6803" w:y="13776"/>
        <w:rPr>
          <w:rStyle w:val="C3"/>
          <w:rtl w:val="0"/>
        </w:rPr>
      </w:pPr>
    </w:p>
    <w:p>
      <w:pPr>
        <w:pStyle w:val="P27"/>
        <w:framePr w:w="3836" w:h="249" w:hRule="exact" w:wrap="none" w:vAnchor="page" w:hAnchor="margin" w:x="6859" w:y="13847"/>
        <w:rPr>
          <w:rStyle w:val="C20"/>
          <w:rtl w:val="0"/>
        </w:rPr>
      </w:pPr>
      <w:r>
        <w:rPr>
          <w:rStyle w:val="C20"/>
          <w:rtl w:val="0"/>
        </w:rPr>
        <w:t>Způsoby ověření</w:t>
      </w:r>
    </w:p>
    <w:p>
      <w:pPr>
        <w:pStyle w:val="P12"/>
        <w:framePr w:w="6710" w:h="376" w:hRule="exact" w:wrap="none" w:vAnchor="page" w:hAnchor="margin" w:x="45" w:y="14152"/>
        <w:rPr>
          <w:rStyle w:val="C3"/>
          <w:rtl w:val="0"/>
        </w:rPr>
      </w:pPr>
    </w:p>
    <w:p>
      <w:pPr>
        <w:pStyle w:val="P13"/>
        <w:framePr w:w="6658" w:h="249" w:hRule="exact" w:wrap="none" w:vAnchor="page" w:hAnchor="margin" w:x="71" w:y="14208"/>
        <w:rPr>
          <w:rStyle w:val="C11"/>
          <w:rtl w:val="0"/>
        </w:rPr>
      </w:pPr>
      <w:r>
        <w:rPr>
          <w:rStyle w:val="C11"/>
          <w:rtl w:val="0"/>
        </w:rPr>
        <w:t>a) Prokázat znalost podkladů pro jízdu vlaků</w:t>
      </w:r>
    </w:p>
    <w:p>
      <w:pPr>
        <w:pStyle w:val="P28"/>
        <w:framePr w:w="3921" w:h="376" w:hRule="exact" w:wrap="none" w:vAnchor="page" w:hAnchor="margin" w:x="6800" w:y="14152"/>
        <w:rPr>
          <w:rStyle w:val="C3"/>
          <w:rtl w:val="0"/>
        </w:rPr>
      </w:pPr>
    </w:p>
    <w:p>
      <w:pPr>
        <w:pStyle w:val="P29"/>
        <w:framePr w:w="3839" w:h="249" w:hRule="exact" w:wrap="none" w:vAnchor="page" w:hAnchor="margin" w:x="6856" w:y="14208"/>
        <w:rPr>
          <w:rStyle w:val="C21"/>
          <w:rtl w:val="0"/>
        </w:rPr>
      </w:pPr>
      <w:r>
        <w:rPr>
          <w:rStyle w:val="C21"/>
          <w:rtl w:val="0"/>
        </w:rPr>
        <w:t>Ústní ověření</w:t>
      </w:r>
    </w:p>
    <w:p>
      <w:pPr>
        <w:pStyle w:val="P16"/>
        <w:framePr w:w="6710" w:h="376" w:hRule="exact" w:wrap="none" w:vAnchor="page" w:hAnchor="margin" w:x="45" w:y="14528"/>
        <w:rPr>
          <w:rStyle w:val="C3"/>
          <w:rtl w:val="0"/>
        </w:rPr>
      </w:pPr>
    </w:p>
    <w:p>
      <w:pPr>
        <w:pStyle w:val="P17"/>
        <w:framePr w:w="6658" w:h="249" w:hRule="exact" w:wrap="none" w:vAnchor="page" w:hAnchor="margin" w:x="71" w:y="14584"/>
        <w:rPr>
          <w:rStyle w:val="C13"/>
          <w:rtl w:val="0"/>
        </w:rPr>
      </w:pPr>
      <w:r>
        <w:rPr>
          <w:rStyle w:val="C13"/>
          <w:rtl w:val="0"/>
        </w:rPr>
        <w:t>b) Vyplňovat příslušné podklady pro jízdu vlaků</w:t>
      </w:r>
    </w:p>
    <w:p>
      <w:pPr>
        <w:pStyle w:val="P30"/>
        <w:framePr w:w="3921" w:h="376" w:hRule="exact" w:wrap="none" w:vAnchor="page" w:hAnchor="margin" w:x="6800" w:y="14528"/>
        <w:rPr>
          <w:rStyle w:val="C3"/>
          <w:rtl w:val="0"/>
        </w:rPr>
      </w:pPr>
    </w:p>
    <w:p>
      <w:pPr>
        <w:pStyle w:val="P31"/>
        <w:framePr w:w="3839" w:h="249" w:hRule="exact" w:wrap="none" w:vAnchor="page" w:hAnchor="margin" w:x="6856" w:y="14584"/>
        <w:rPr>
          <w:rStyle w:val="C22"/>
          <w:rtl w:val="0"/>
        </w:rPr>
      </w:pPr>
      <w:r>
        <w:rPr>
          <w:rStyle w:val="C22"/>
          <w:rtl w:val="0"/>
        </w:rPr>
        <w:t>Praktické předvedení a ústní ověření</w:t>
      </w:r>
    </w:p>
    <w:p>
      <w:pPr>
        <w:pStyle w:val="P32"/>
        <w:framePr w:w="10710" w:h="248" w:hRule="exact" w:wrap="none" w:vAnchor="page" w:hAnchor="margin" w:x="28" w:y="150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Vlakvedoucí osobní přepravy, 31.7.2026 9:52:01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železničních výhybek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funkce železničních výhybek a jejich částí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železniční výhybky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obsluhu železniční výhybky během poruchových stavů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Řízení nakládky a překládky zavazadel</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Prokázat znalost přepravních předpisů pro přepravu zavazadel</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Předvést postup při odbavení zavazadel u vlaku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Koordinace posunu</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Objasnit organizaci a řízení práce vlakové čety</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Ústní ověření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Popsat proces koordinace posunu hnacími vozidly</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Ústní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Popsat proces koordinace posunu mezi dopravnami</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Popsat postup při mimořádné události (nehodové události, ujetí vozidel)</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Výprava vlaku z železniční stanice</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Prokázat znalost dopravních předpisů při výpravě vlaku</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Ústní ověření</w:t>
      </w:r>
    </w:p>
    <w:p>
      <w:pPr>
        <w:pStyle w:val="P16"/>
        <w:framePr w:w="6710" w:h="376" w:hRule="exact" w:wrap="none" w:vAnchor="page" w:hAnchor="margin" w:x="45" w:y="10826"/>
        <w:rPr>
          <w:rStyle w:val="C3"/>
          <w:rtl w:val="0"/>
        </w:rPr>
      </w:pPr>
    </w:p>
    <w:p>
      <w:pPr>
        <w:pStyle w:val="P17"/>
        <w:framePr w:w="6658" w:h="249" w:hRule="exact" w:wrap="none" w:vAnchor="page" w:hAnchor="margin" w:x="71" w:y="10882"/>
        <w:rPr>
          <w:rStyle w:val="C13"/>
          <w:rtl w:val="0"/>
        </w:rPr>
      </w:pPr>
      <w:r>
        <w:rPr>
          <w:rStyle w:val="C13"/>
          <w:rtl w:val="0"/>
        </w:rPr>
        <w:t>b) Dát návěsti před odjezdem vlaku</w:t>
      </w:r>
    </w:p>
    <w:p>
      <w:pPr>
        <w:pStyle w:val="P30"/>
        <w:framePr w:w="3921" w:h="376" w:hRule="exact" w:wrap="none" w:vAnchor="page" w:hAnchor="margin" w:x="6800" w:y="10826"/>
        <w:rPr>
          <w:rStyle w:val="C3"/>
          <w:rtl w:val="0"/>
        </w:rPr>
      </w:pPr>
    </w:p>
    <w:p>
      <w:pPr>
        <w:pStyle w:val="P31"/>
        <w:framePr w:w="3839" w:h="249" w:hRule="exact" w:wrap="none" w:vAnchor="page" w:hAnchor="margin" w:x="6856" w:y="10882"/>
        <w:rPr>
          <w:rStyle w:val="C22"/>
          <w:rtl w:val="0"/>
        </w:rPr>
      </w:pPr>
      <w:r>
        <w:rPr>
          <w:rStyle w:val="C22"/>
          <w:rtl w:val="0"/>
        </w:rPr>
        <w:t>Praktické předvedení a ústní ověření</w:t>
      </w:r>
    </w:p>
    <w:p>
      <w:pPr>
        <w:pStyle w:val="P32"/>
        <w:framePr w:w="10710" w:h="248" w:hRule="exact" w:wrap="none" w:vAnchor="page" w:hAnchor="margin" w:x="28" w:y="11315"/>
        <w:rPr>
          <w:rStyle w:val="C23"/>
          <w:rtl w:val="0"/>
        </w:rPr>
      </w:pPr>
      <w:r>
        <w:rPr>
          <w:rStyle w:val="C23"/>
          <w:rtl w:val="0"/>
        </w:rPr>
        <w:t>Je třeba splnit obě kritéria.</w:t>
      </w:r>
    </w:p>
    <w:p>
      <w:pPr>
        <w:pStyle w:val="P23"/>
        <w:framePr w:w="10710" w:h="340" w:hRule="exact" w:wrap="none" w:vAnchor="page" w:hAnchor="margin" w:x="28" w:y="11751"/>
        <w:rPr>
          <w:rStyle w:val="C18"/>
          <w:rtl w:val="0"/>
        </w:rPr>
      </w:pPr>
      <w:r>
        <w:rPr>
          <w:rStyle w:val="C18"/>
          <w:rtl w:val="0"/>
        </w:rPr>
        <w:t>Zkouška brzdy</w:t>
      </w:r>
    </w:p>
    <w:p>
      <w:pPr>
        <w:pStyle w:val="P24"/>
        <w:framePr w:w="6713" w:h="376" w:hRule="exact" w:wrap="none" w:vAnchor="page" w:hAnchor="margin" w:x="45" w:y="12190"/>
        <w:rPr>
          <w:rStyle w:val="C3"/>
          <w:rtl w:val="0"/>
        </w:rPr>
      </w:pPr>
    </w:p>
    <w:p>
      <w:pPr>
        <w:pStyle w:val="P25"/>
        <w:framePr w:w="6661" w:h="249" w:hRule="exact" w:wrap="none" w:vAnchor="page" w:hAnchor="margin" w:x="71" w:y="12261"/>
        <w:rPr>
          <w:rStyle w:val="C19"/>
          <w:rtl w:val="0"/>
        </w:rPr>
      </w:pPr>
      <w:r>
        <w:rPr>
          <w:rStyle w:val="C19"/>
          <w:rtl w:val="0"/>
        </w:rPr>
        <w:t>Kritéria hodnocení</w:t>
      </w:r>
    </w:p>
    <w:p>
      <w:pPr>
        <w:pStyle w:val="P26"/>
        <w:framePr w:w="3918" w:h="376" w:hRule="exact" w:wrap="none" w:vAnchor="page" w:hAnchor="margin" w:x="6803" w:y="12190"/>
        <w:rPr>
          <w:rStyle w:val="C3"/>
          <w:rtl w:val="0"/>
        </w:rPr>
      </w:pPr>
    </w:p>
    <w:p>
      <w:pPr>
        <w:pStyle w:val="P27"/>
        <w:framePr w:w="3836" w:h="249" w:hRule="exact" w:wrap="none" w:vAnchor="page" w:hAnchor="margin" w:x="6859" w:y="12261"/>
        <w:rPr>
          <w:rStyle w:val="C20"/>
          <w:rtl w:val="0"/>
        </w:rPr>
      </w:pPr>
      <w:r>
        <w:rPr>
          <w:rStyle w:val="C20"/>
          <w:rtl w:val="0"/>
        </w:rPr>
        <w:t>Způsoby ověření</w:t>
      </w:r>
    </w:p>
    <w:p>
      <w:pPr>
        <w:pStyle w:val="P12"/>
        <w:framePr w:w="6710" w:h="376" w:hRule="exact" w:wrap="none" w:vAnchor="page" w:hAnchor="margin" w:x="45" w:y="12566"/>
        <w:rPr>
          <w:rStyle w:val="C3"/>
          <w:rtl w:val="0"/>
        </w:rPr>
      </w:pPr>
    </w:p>
    <w:p>
      <w:pPr>
        <w:pStyle w:val="P13"/>
        <w:framePr w:w="6658" w:h="249" w:hRule="exact" w:wrap="none" w:vAnchor="page" w:hAnchor="margin" w:x="71" w:y="12622"/>
        <w:rPr>
          <w:rStyle w:val="C11"/>
          <w:rtl w:val="0"/>
        </w:rPr>
      </w:pPr>
      <w:r>
        <w:rPr>
          <w:rStyle w:val="C11"/>
          <w:rtl w:val="0"/>
        </w:rPr>
        <w:t>a) Prokázat znalost typů zkoušek brzdy</w:t>
      </w:r>
    </w:p>
    <w:p>
      <w:pPr>
        <w:pStyle w:val="P28"/>
        <w:framePr w:w="3921" w:h="376" w:hRule="exact" w:wrap="none" w:vAnchor="page" w:hAnchor="margin" w:x="6800" w:y="12566"/>
        <w:rPr>
          <w:rStyle w:val="C3"/>
          <w:rtl w:val="0"/>
        </w:rPr>
      </w:pPr>
    </w:p>
    <w:p>
      <w:pPr>
        <w:pStyle w:val="P29"/>
        <w:framePr w:w="3839" w:h="249" w:hRule="exact" w:wrap="none" w:vAnchor="page" w:hAnchor="margin" w:x="6856" w:y="12622"/>
        <w:rPr>
          <w:rStyle w:val="C21"/>
          <w:rtl w:val="0"/>
        </w:rPr>
      </w:pPr>
      <w:r>
        <w:rPr>
          <w:rStyle w:val="C21"/>
          <w:rtl w:val="0"/>
        </w:rPr>
        <w:t>Ústní ověření</w:t>
      </w:r>
    </w:p>
    <w:p>
      <w:pPr>
        <w:pStyle w:val="P16"/>
        <w:framePr w:w="6710" w:h="376" w:hRule="exact" w:wrap="none" w:vAnchor="page" w:hAnchor="margin" w:x="45" w:y="12943"/>
        <w:rPr>
          <w:rStyle w:val="C3"/>
          <w:rtl w:val="0"/>
        </w:rPr>
      </w:pPr>
    </w:p>
    <w:p>
      <w:pPr>
        <w:pStyle w:val="P17"/>
        <w:framePr w:w="6658" w:h="249" w:hRule="exact" w:wrap="none" w:vAnchor="page" w:hAnchor="margin" w:x="71" w:y="12999"/>
        <w:rPr>
          <w:rStyle w:val="C13"/>
          <w:rtl w:val="0"/>
        </w:rPr>
      </w:pPr>
      <w:r>
        <w:rPr>
          <w:rStyle w:val="C13"/>
          <w:rtl w:val="0"/>
        </w:rPr>
        <w:t>b) Předvést postupy při zkoušce brzdy a návěsti při zkoušce brzdy</w:t>
      </w:r>
    </w:p>
    <w:p>
      <w:pPr>
        <w:pStyle w:val="P30"/>
        <w:framePr w:w="3921" w:h="376" w:hRule="exact" w:wrap="none" w:vAnchor="page" w:hAnchor="margin" w:x="6800" w:y="12943"/>
        <w:rPr>
          <w:rStyle w:val="C3"/>
          <w:rtl w:val="0"/>
        </w:rPr>
      </w:pPr>
    </w:p>
    <w:p>
      <w:pPr>
        <w:pStyle w:val="P31"/>
        <w:framePr w:w="3839" w:h="249" w:hRule="exact" w:wrap="none" w:vAnchor="page" w:hAnchor="margin" w:x="6856" w:y="12999"/>
        <w:rPr>
          <w:rStyle w:val="C22"/>
          <w:rtl w:val="0"/>
        </w:rPr>
      </w:pPr>
      <w:r>
        <w:rPr>
          <w:rStyle w:val="C22"/>
          <w:rtl w:val="0"/>
        </w:rPr>
        <w:t>Praktické předvedení a ústní ověření</w:t>
      </w:r>
    </w:p>
    <w:p>
      <w:pPr>
        <w:pStyle w:val="P32"/>
        <w:framePr w:w="10710" w:h="248" w:hRule="exact" w:wrap="none" w:vAnchor="page" w:hAnchor="margin" w:x="28" w:y="134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Vlakvedoucí osobní přepravy, 31.7.2026 9:52:01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informací o vlakových spojích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dopravní spojení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znalost místopisu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komunikaci s cestujícím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Podat informace o rezervaci místa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základní principy Integrovaného dopravního systému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Prokázat znalosti Integrovaného dopravního systému v regionu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Vlakvedoucí osobní přepravy, 31.7.2026 9:52:01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http://katalog.nsp.cz/karta_tp.aspx?id_jp=2265&amp;kod_sm1=14).</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provozování drážní dopravy.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Vlakvedoucí osobní přepravy, 31.7.2026 9:52:01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výučným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pozici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229" w:hRule="exact" w:wrap="none" w:vAnchor="page" w:hAnchor="margin" w:x="0" w:y="11467"/>
        <w:rPr>
          <w:rStyle w:val="C3"/>
          <w:rtl w:val="0"/>
        </w:rPr>
      </w:pPr>
    </w:p>
    <w:p>
      <w:pPr>
        <w:pStyle w:val="P35"/>
        <w:framePr w:w="10710" w:h="340" w:hRule="exact" w:wrap="none" w:vAnchor="page" w:hAnchor="margin" w:x="28" w:y="11467"/>
        <w:rPr>
          <w:rStyle w:val="C25"/>
          <w:rtl w:val="0"/>
        </w:rPr>
      </w:pPr>
      <w:r>
        <w:rPr>
          <w:rStyle w:val="C25"/>
          <w:rtl w:val="0"/>
        </w:rPr>
        <w:t>Nezbytné materiální a technické předpoklady pro provedení zkoušky</w:t>
      </w:r>
    </w:p>
    <w:p>
      <w:pPr>
        <w:keepNext w:val="0"/>
        <w:keepLines w:val="0"/>
        <w:framePr w:w="10766" w:h="288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železniční stanice nebo depa na patřičné úrovni, prostory pro teoretickou a praktickou část zkoušky, technologické postupy a předpisy související s dopravním výkonem, dopravní prostředky a technická zařízení. Pro zajištění praktické části zkoušky na drážních vozidlech musí být taková vozidla k dispozioci. Pro ověření schopností vyplňovat příslušné dokumenty je třeba mít tyto dokumenty k dispozici v tištěné nebo elektronické podobě.</w:t>
      </w:r>
    </w:p>
    <w:p>
      <w:pPr>
        <w:keepNext w:val="0"/>
        <w:keepLines w:val="0"/>
        <w:framePr w:w="10766" w:h="288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8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Vlakvedoucí osobní přepravy, 31.7.2026 9:52:01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276"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276"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Vlakvedoucí osobní přepravy, 31.7.2026 9:52:01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Vlakvedoucí osobní přepravy, 31.7.2026 9:52:01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3CFD8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BB4D9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