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6D6EA2" Type="http://schemas.openxmlformats.org/officeDocument/2006/relationships/officeDocument" Target="/word/document.xml" /><Relationship Id="coreR596D6EA2" Type="http://schemas.openxmlformats.org/package/2006/relationships/metadata/core-properties" Target="/docProps/core.xml" /><Relationship Id="customR596D6E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Průvodčí osobní přepravy (kód: 37-016-H)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a v základních informacích železniční dopravy pro činnost průvodčí a vlakvedoucí osobní dopravy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oběhu a technických parametrech železničních souprav a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Vyhotovování podkladů pro jízdu vlaků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železničních návěstidel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železničních výhybek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nakládky a překládky zavazadel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Koordinace posunu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Výprava vlaku z železniční stanice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Zkouška brzdy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Poskytování informací o vlakových spojích</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28.04.2015</w:t>
      </w:r>
    </w:p>
    <w:p>
      <w:pPr>
        <w:pStyle w:val="P21"/>
        <w:framePr w:w="7654" w:h="331" w:hRule="exact" w:wrap="none" w:vAnchor="page" w:hAnchor="margin" w:x="28" w:y="15940"/>
        <w:rPr>
          <w:rStyle w:val="C16"/>
          <w:rtl w:val="0"/>
        </w:rPr>
      </w:pPr>
      <w:r>
        <w:rPr>
          <w:rStyle w:val="C16"/>
          <w:rtl w:val="0"/>
        </w:rPr>
        <w:t>Průvodčí osobní přepravy, 20.10.2026 11:59:28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průvodčí a vlakvedoucí osobní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základní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základní právní předpisy týkající se přepravy osob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1055" w:hRule="exact" w:wrap="none" w:vAnchor="page" w:hAnchor="margin" w:x="45" w:y="4487"/>
        <w:rPr>
          <w:rStyle w:val="C3"/>
          <w:rtl w:val="0"/>
        </w:rPr>
      </w:pPr>
    </w:p>
    <w:p>
      <w:pPr>
        <w:pStyle w:val="P13"/>
        <w:framePr w:w="6658" w:h="928" w:hRule="exact" w:wrap="none" w:vAnchor="page" w:hAnchor="margin" w:x="71" w:y="4543"/>
        <w:rPr>
          <w:rStyle w:val="C11"/>
          <w:rtl w:val="0"/>
        </w:rPr>
      </w:pPr>
      <w:r>
        <w:rPr>
          <w:rStyle w:val="C11"/>
          <w:rtl w:val="0"/>
        </w:rPr>
        <w:t>c) Prokázat znalost základní dopravní terminologie železniční dopravy (námezník, návěstidlo, výhybka, výkolejka, volný schůdný manipulační prostor, průjezdný průřez; posun, posun mezi dopravnami, přestavná jízda apod.)</w:t>
      </w:r>
    </w:p>
    <w:p>
      <w:pPr>
        <w:pStyle w:val="P28"/>
        <w:framePr w:w="3921" w:h="1055" w:hRule="exact" w:wrap="none" w:vAnchor="page" w:hAnchor="margin" w:x="6800" w:y="4487"/>
        <w:rPr>
          <w:rStyle w:val="C3"/>
          <w:rtl w:val="0"/>
        </w:rPr>
      </w:pPr>
    </w:p>
    <w:p>
      <w:pPr>
        <w:pStyle w:val="P29"/>
        <w:framePr w:w="3839" w:h="928"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5542"/>
        <w:rPr>
          <w:rStyle w:val="C3"/>
          <w:rtl w:val="0"/>
        </w:rPr>
      </w:pPr>
    </w:p>
    <w:p>
      <w:pPr>
        <w:pStyle w:val="P17"/>
        <w:framePr w:w="6658" w:h="480" w:hRule="exact" w:wrap="none" w:vAnchor="page" w:hAnchor="margin" w:x="71" w:y="5598"/>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42"/>
        <w:rPr>
          <w:rStyle w:val="C3"/>
          <w:rtl w:val="0"/>
        </w:rPr>
      </w:pPr>
    </w:p>
    <w:p>
      <w:pPr>
        <w:pStyle w:val="P31"/>
        <w:framePr w:w="3839" w:h="480" w:hRule="exact" w:wrap="none" w:vAnchor="page" w:hAnchor="margin" w:x="6856" w:y="5598"/>
        <w:rPr>
          <w:rStyle w:val="C22"/>
          <w:rtl w:val="0"/>
        </w:rPr>
      </w:pPr>
      <w:r>
        <w:rPr>
          <w:rStyle w:val="C22"/>
          <w:rtl w:val="0"/>
        </w:rPr>
        <w:t>Ústní ověření</w:t>
      </w:r>
    </w:p>
    <w:p>
      <w:pPr>
        <w:pStyle w:val="P12"/>
        <w:framePr w:w="6710" w:h="376" w:hRule="exact" w:wrap="none" w:vAnchor="page" w:hAnchor="margin" w:x="45" w:y="6149"/>
        <w:rPr>
          <w:rStyle w:val="C3"/>
          <w:rtl w:val="0"/>
        </w:rPr>
      </w:pPr>
    </w:p>
    <w:p>
      <w:pPr>
        <w:pStyle w:val="P13"/>
        <w:framePr w:w="6658" w:h="249" w:hRule="exact" w:wrap="none" w:vAnchor="page" w:hAnchor="margin" w:x="71" w:y="6205"/>
        <w:rPr>
          <w:rStyle w:val="C11"/>
          <w:rtl w:val="0"/>
        </w:rPr>
      </w:pPr>
      <w:r>
        <w:rPr>
          <w:rStyle w:val="C11"/>
          <w:rtl w:val="0"/>
        </w:rPr>
        <w:t>e) Vysvětlit územní působnost železničních dopravců</w:t>
      </w:r>
    </w:p>
    <w:p>
      <w:pPr>
        <w:pStyle w:val="P28"/>
        <w:framePr w:w="3921" w:h="376" w:hRule="exact" w:wrap="none" w:vAnchor="page" w:hAnchor="margin" w:x="6800" w:y="6149"/>
        <w:rPr>
          <w:rStyle w:val="C3"/>
          <w:rtl w:val="0"/>
        </w:rPr>
      </w:pPr>
    </w:p>
    <w:p>
      <w:pPr>
        <w:pStyle w:val="P29"/>
        <w:framePr w:w="3839" w:h="249" w:hRule="exact" w:wrap="none" w:vAnchor="page" w:hAnchor="margin" w:x="6856" w:y="620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oběhu a technických parametrech železničních souprav a vozidel</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Vysvětlit podstatu oběhu železničních souprav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266"/>
        <w:rPr>
          <w:rStyle w:val="C3"/>
          <w:rtl w:val="0"/>
        </w:rPr>
      </w:pPr>
    </w:p>
    <w:p>
      <w:pPr>
        <w:pStyle w:val="P17"/>
        <w:framePr w:w="6658" w:h="480" w:hRule="exact" w:wrap="none" w:vAnchor="page" w:hAnchor="margin" w:x="71" w:y="8322"/>
        <w:rPr>
          <w:rStyle w:val="C13"/>
          <w:rtl w:val="0"/>
        </w:rPr>
      </w:pPr>
      <w:r>
        <w:rPr>
          <w:rStyle w:val="C13"/>
          <w:rtl w:val="0"/>
        </w:rPr>
        <w:t>b) Prokázat znalost technických parametrů železničních vozů a obsluhovat technická zařízení železničních vozů (osvětlení, klimatizace atd.)</w:t>
      </w:r>
    </w:p>
    <w:p>
      <w:pPr>
        <w:pStyle w:val="P30"/>
        <w:framePr w:w="3921" w:h="607" w:hRule="exact" w:wrap="none" w:vAnchor="page" w:hAnchor="margin" w:x="6800" w:y="8266"/>
        <w:rPr>
          <w:rStyle w:val="C3"/>
          <w:rtl w:val="0"/>
        </w:rPr>
      </w:pPr>
    </w:p>
    <w:p>
      <w:pPr>
        <w:pStyle w:val="P31"/>
        <w:framePr w:w="3839" w:h="480" w:hRule="exact" w:wrap="none" w:vAnchor="page" w:hAnchor="margin" w:x="6856" w:y="8322"/>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Zpracovat a vyhotovit náležitosti pro vlakové soupravy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Realizovat výpočet jízdného, dovozného, poplatků, penále a pokut, přirážek podle platných tarifů v osobní železniční dopravě</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b) Zpracovat a vystavit jízdní doklady, včetně obsluhy přenosné elektronické pokladny</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c) Popsat základní principy rozpoznávání padělků bankovek</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w:t>
      </w:r>
    </w:p>
    <w:p>
      <w:pPr>
        <w:pStyle w:val="P16"/>
        <w:framePr w:w="6710" w:h="376" w:hRule="exact" w:wrap="none" w:vAnchor="page" w:hAnchor="margin" w:x="45" w:y="12411"/>
        <w:rPr>
          <w:rStyle w:val="C3"/>
          <w:rtl w:val="0"/>
        </w:rPr>
      </w:pPr>
    </w:p>
    <w:p>
      <w:pPr>
        <w:pStyle w:val="P17"/>
        <w:framePr w:w="6658" w:h="249" w:hRule="exact" w:wrap="none" w:vAnchor="page" w:hAnchor="margin" w:x="71" w:y="12467"/>
        <w:rPr>
          <w:rStyle w:val="C13"/>
          <w:rtl w:val="0"/>
        </w:rPr>
      </w:pPr>
      <w:r>
        <w:rPr>
          <w:rStyle w:val="C13"/>
          <w:rtl w:val="0"/>
        </w:rPr>
        <w:t>d) Evidovat jízdní doklady a odvést tržbu</w:t>
      </w:r>
    </w:p>
    <w:p>
      <w:pPr>
        <w:pStyle w:val="P30"/>
        <w:framePr w:w="3921" w:h="376" w:hRule="exact" w:wrap="none" w:vAnchor="page" w:hAnchor="margin" w:x="6800" w:y="12411"/>
        <w:rPr>
          <w:rStyle w:val="C3"/>
          <w:rtl w:val="0"/>
        </w:rPr>
      </w:pPr>
    </w:p>
    <w:p>
      <w:pPr>
        <w:pStyle w:val="P31"/>
        <w:framePr w:w="3839" w:h="249" w:hRule="exact" w:wrap="none" w:vAnchor="page" w:hAnchor="margin" w:x="6856" w:y="12467"/>
        <w:rPr>
          <w:rStyle w:val="C22"/>
          <w:rtl w:val="0"/>
        </w:rPr>
      </w:pPr>
      <w:r>
        <w:rPr>
          <w:rStyle w:val="C22"/>
          <w:rtl w:val="0"/>
        </w:rPr>
        <w:t>Praktické předvedení a ústní ověření</w:t>
      </w:r>
    </w:p>
    <w:p>
      <w:pPr>
        <w:pStyle w:val="P32"/>
        <w:framePr w:w="10710" w:h="248" w:hRule="exact" w:wrap="none" w:vAnchor="page" w:hAnchor="margin" w:x="28" w:y="12901"/>
        <w:rPr>
          <w:rStyle w:val="C23"/>
          <w:rtl w:val="0"/>
        </w:rPr>
      </w:pPr>
      <w:r>
        <w:rPr>
          <w:rStyle w:val="C23"/>
          <w:rtl w:val="0"/>
        </w:rPr>
        <w:t>Je třeba splnit všechna kritéria.</w:t>
      </w:r>
    </w:p>
    <w:p>
      <w:pPr>
        <w:pStyle w:val="P23"/>
        <w:framePr w:w="10710" w:h="340" w:hRule="exact" w:wrap="none" w:vAnchor="page" w:hAnchor="margin" w:x="28" w:y="13336"/>
        <w:rPr>
          <w:rStyle w:val="C18"/>
          <w:rtl w:val="0"/>
        </w:rPr>
      </w:pPr>
      <w:r>
        <w:rPr>
          <w:rStyle w:val="C18"/>
          <w:rtl w:val="0"/>
        </w:rPr>
        <w:t>Vyhotovování podkladů pro jízdu vlaků</w:t>
      </w:r>
    </w:p>
    <w:p>
      <w:pPr>
        <w:pStyle w:val="P24"/>
        <w:framePr w:w="6713" w:h="376" w:hRule="exact" w:wrap="none" w:vAnchor="page" w:hAnchor="margin" w:x="45" w:y="13776"/>
        <w:rPr>
          <w:rStyle w:val="C3"/>
          <w:rtl w:val="0"/>
        </w:rPr>
      </w:pPr>
    </w:p>
    <w:p>
      <w:pPr>
        <w:pStyle w:val="P25"/>
        <w:framePr w:w="6661" w:h="249" w:hRule="exact" w:wrap="none" w:vAnchor="page" w:hAnchor="margin" w:x="71" w:y="13847"/>
        <w:rPr>
          <w:rStyle w:val="C19"/>
          <w:rtl w:val="0"/>
        </w:rPr>
      </w:pPr>
      <w:r>
        <w:rPr>
          <w:rStyle w:val="C19"/>
          <w:rtl w:val="0"/>
        </w:rPr>
        <w:t>Kritéria hodnocení</w:t>
      </w:r>
    </w:p>
    <w:p>
      <w:pPr>
        <w:pStyle w:val="P26"/>
        <w:framePr w:w="3918" w:h="376" w:hRule="exact" w:wrap="none" w:vAnchor="page" w:hAnchor="margin" w:x="6803" w:y="13776"/>
        <w:rPr>
          <w:rStyle w:val="C3"/>
          <w:rtl w:val="0"/>
        </w:rPr>
      </w:pPr>
    </w:p>
    <w:p>
      <w:pPr>
        <w:pStyle w:val="P27"/>
        <w:framePr w:w="3836" w:h="249" w:hRule="exact" w:wrap="none" w:vAnchor="page" w:hAnchor="margin" w:x="6859" w:y="13847"/>
        <w:rPr>
          <w:rStyle w:val="C20"/>
          <w:rtl w:val="0"/>
        </w:rPr>
      </w:pPr>
      <w:r>
        <w:rPr>
          <w:rStyle w:val="C20"/>
          <w:rtl w:val="0"/>
        </w:rPr>
        <w:t>Způsoby ověření</w:t>
      </w:r>
    </w:p>
    <w:p>
      <w:pPr>
        <w:pStyle w:val="P12"/>
        <w:framePr w:w="6710" w:h="376" w:hRule="exact" w:wrap="none" w:vAnchor="page" w:hAnchor="margin" w:x="45" w:y="14152"/>
        <w:rPr>
          <w:rStyle w:val="C3"/>
          <w:rtl w:val="0"/>
        </w:rPr>
      </w:pPr>
    </w:p>
    <w:p>
      <w:pPr>
        <w:pStyle w:val="P13"/>
        <w:framePr w:w="6658" w:h="249" w:hRule="exact" w:wrap="none" w:vAnchor="page" w:hAnchor="margin" w:x="71" w:y="14208"/>
        <w:rPr>
          <w:rStyle w:val="C11"/>
          <w:rtl w:val="0"/>
        </w:rPr>
      </w:pPr>
      <w:r>
        <w:rPr>
          <w:rStyle w:val="C11"/>
          <w:rtl w:val="0"/>
        </w:rPr>
        <w:t>a) Prokázat znalost podkladů pro jízdu vlaků</w:t>
      </w:r>
    </w:p>
    <w:p>
      <w:pPr>
        <w:pStyle w:val="P28"/>
        <w:framePr w:w="3921" w:h="376" w:hRule="exact" w:wrap="none" w:vAnchor="page" w:hAnchor="margin" w:x="6800" w:y="14152"/>
        <w:rPr>
          <w:rStyle w:val="C3"/>
          <w:rtl w:val="0"/>
        </w:rPr>
      </w:pPr>
    </w:p>
    <w:p>
      <w:pPr>
        <w:pStyle w:val="P29"/>
        <w:framePr w:w="3839" w:h="249"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528"/>
        <w:rPr>
          <w:rStyle w:val="C3"/>
          <w:rtl w:val="0"/>
        </w:rPr>
      </w:pPr>
    </w:p>
    <w:p>
      <w:pPr>
        <w:pStyle w:val="P17"/>
        <w:framePr w:w="6658" w:h="249" w:hRule="exact" w:wrap="none" w:vAnchor="page" w:hAnchor="margin" w:x="71" w:y="14584"/>
        <w:rPr>
          <w:rStyle w:val="C13"/>
          <w:rtl w:val="0"/>
        </w:rPr>
      </w:pPr>
      <w:r>
        <w:rPr>
          <w:rStyle w:val="C13"/>
          <w:rtl w:val="0"/>
        </w:rPr>
        <w:t>b) Vyplňovat příslušné podklady pro jízdu vlaků</w:t>
      </w:r>
    </w:p>
    <w:p>
      <w:pPr>
        <w:pStyle w:val="P30"/>
        <w:framePr w:w="3921" w:h="376" w:hRule="exact" w:wrap="none" w:vAnchor="page" w:hAnchor="margin" w:x="6800" w:y="14528"/>
        <w:rPr>
          <w:rStyle w:val="C3"/>
          <w:rtl w:val="0"/>
        </w:rPr>
      </w:pPr>
    </w:p>
    <w:p>
      <w:pPr>
        <w:pStyle w:val="P31"/>
        <w:framePr w:w="3839" w:h="249" w:hRule="exact" w:wrap="none" w:vAnchor="page" w:hAnchor="margin" w:x="6856" w:y="14584"/>
        <w:rPr>
          <w:rStyle w:val="C22"/>
          <w:rtl w:val="0"/>
        </w:rPr>
      </w:pPr>
      <w:r>
        <w:rPr>
          <w:rStyle w:val="C22"/>
          <w:rtl w:val="0"/>
        </w:rPr>
        <w:t>Praktické předvedení a ústní ověření</w:t>
      </w:r>
    </w:p>
    <w:p>
      <w:pPr>
        <w:pStyle w:val="P32"/>
        <w:framePr w:w="10710" w:h="248" w:hRule="exact" w:wrap="none" w:vAnchor="page" w:hAnchor="margin" w:x="28" w:y="150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Průvodčí osobní přepravy, 20.10.2026 11:59:28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návěstidel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návěstidel a návěstí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železničních návěstidel během poruchových stavů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železničních výhybek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funkce železničních výhybek a jejich součástí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Obsluhovat železniční výhybky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Popsat obsluhu železniční výhybky během poruchových stavů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Řízení nakládky a překládky zavazadel</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Prokázat znalost přepravních předpisů pro přepravu zavazadel</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Předvést postup při odbavení zavazadel u vlaku</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 a ústní ověření</w:t>
      </w:r>
    </w:p>
    <w:p>
      <w:pPr>
        <w:pStyle w:val="P32"/>
        <w:framePr w:w="10710" w:h="248" w:hRule="exact" w:wrap="none" w:vAnchor="page" w:hAnchor="margin" w:x="28" w:y="8446"/>
        <w:rPr>
          <w:rStyle w:val="C23"/>
          <w:rtl w:val="0"/>
        </w:rPr>
      </w:pPr>
      <w:r>
        <w:rPr>
          <w:rStyle w:val="C23"/>
          <w:rtl w:val="0"/>
        </w:rPr>
        <w:t>Je třeba splnit obě kritéria.</w:t>
      </w:r>
    </w:p>
    <w:p>
      <w:pPr>
        <w:pStyle w:val="P23"/>
        <w:framePr w:w="10710" w:h="340" w:hRule="exact" w:wrap="none" w:vAnchor="page" w:hAnchor="margin" w:x="28" w:y="8882"/>
        <w:rPr>
          <w:rStyle w:val="C18"/>
          <w:rtl w:val="0"/>
        </w:rPr>
      </w:pPr>
      <w:r>
        <w:rPr>
          <w:rStyle w:val="C18"/>
          <w:rtl w:val="0"/>
        </w:rPr>
        <w:t>Koordinace posunu</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376" w:hRule="exact" w:wrap="none" w:vAnchor="page" w:hAnchor="margin" w:x="45" w:y="9697"/>
        <w:rPr>
          <w:rStyle w:val="C3"/>
          <w:rtl w:val="0"/>
        </w:rPr>
      </w:pPr>
    </w:p>
    <w:p>
      <w:pPr>
        <w:pStyle w:val="P13"/>
        <w:framePr w:w="6658" w:h="249" w:hRule="exact" w:wrap="none" w:vAnchor="page" w:hAnchor="margin" w:x="71" w:y="9753"/>
        <w:rPr>
          <w:rStyle w:val="C11"/>
          <w:rtl w:val="0"/>
        </w:rPr>
      </w:pPr>
      <w:r>
        <w:rPr>
          <w:rStyle w:val="C11"/>
          <w:rtl w:val="0"/>
        </w:rPr>
        <w:t>a) Objasnit organizaci a řízení práce vlakové čety</w:t>
      </w:r>
    </w:p>
    <w:p>
      <w:pPr>
        <w:pStyle w:val="P28"/>
        <w:framePr w:w="3921" w:h="376" w:hRule="exact" w:wrap="none" w:vAnchor="page" w:hAnchor="margin" w:x="6800" w:y="9697"/>
        <w:rPr>
          <w:rStyle w:val="C3"/>
          <w:rtl w:val="0"/>
        </w:rPr>
      </w:pPr>
    </w:p>
    <w:p>
      <w:pPr>
        <w:pStyle w:val="P29"/>
        <w:framePr w:w="3839" w:h="249" w:hRule="exact" w:wrap="none" w:vAnchor="page" w:hAnchor="margin" w:x="6856" w:y="9753"/>
        <w:rPr>
          <w:rStyle w:val="C21"/>
          <w:rtl w:val="0"/>
        </w:rPr>
      </w:pPr>
      <w:r>
        <w:rPr>
          <w:rStyle w:val="C21"/>
          <w:rtl w:val="0"/>
        </w:rPr>
        <w:t>Ústní ověření</w:t>
      </w:r>
    </w:p>
    <w:p>
      <w:pPr>
        <w:pStyle w:val="P16"/>
        <w:framePr w:w="6710" w:h="376" w:hRule="exact" w:wrap="none" w:vAnchor="page" w:hAnchor="margin" w:x="45" w:y="10073"/>
        <w:rPr>
          <w:rStyle w:val="C3"/>
          <w:rtl w:val="0"/>
        </w:rPr>
      </w:pPr>
    </w:p>
    <w:p>
      <w:pPr>
        <w:pStyle w:val="P17"/>
        <w:framePr w:w="6658" w:h="249" w:hRule="exact" w:wrap="none" w:vAnchor="page" w:hAnchor="margin" w:x="71" w:y="10129"/>
        <w:rPr>
          <w:rStyle w:val="C13"/>
          <w:rtl w:val="0"/>
        </w:rPr>
      </w:pPr>
      <w:r>
        <w:rPr>
          <w:rStyle w:val="C13"/>
          <w:rtl w:val="0"/>
        </w:rPr>
        <w:t>b) Popsat proces koordinace posunu hnacími vozidly</w:t>
      </w:r>
    </w:p>
    <w:p>
      <w:pPr>
        <w:pStyle w:val="P30"/>
        <w:framePr w:w="3921" w:h="376" w:hRule="exact" w:wrap="none" w:vAnchor="page" w:hAnchor="margin" w:x="6800" w:y="10073"/>
        <w:rPr>
          <w:rStyle w:val="C3"/>
          <w:rtl w:val="0"/>
        </w:rPr>
      </w:pPr>
    </w:p>
    <w:p>
      <w:pPr>
        <w:pStyle w:val="P31"/>
        <w:framePr w:w="3839" w:h="249" w:hRule="exact" w:wrap="none" w:vAnchor="page" w:hAnchor="margin" w:x="6856" w:y="10129"/>
        <w:rPr>
          <w:rStyle w:val="C22"/>
          <w:rtl w:val="0"/>
        </w:rPr>
      </w:pPr>
      <w:r>
        <w:rPr>
          <w:rStyle w:val="C22"/>
          <w:rtl w:val="0"/>
        </w:rPr>
        <w:t>Ústní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c) Popsat proces koordinace posunu mezi dopravnami</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d) Popsat postup při mimořádné události (nehodové události, ujetí vozidel)</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všechna kritéria.</w:t>
      </w:r>
    </w:p>
    <w:p>
      <w:pPr>
        <w:pStyle w:val="P23"/>
        <w:framePr w:w="10710" w:h="340" w:hRule="exact" w:wrap="none" w:vAnchor="page" w:hAnchor="margin" w:x="28" w:y="11751"/>
        <w:rPr>
          <w:rStyle w:val="C18"/>
          <w:rtl w:val="0"/>
        </w:rPr>
      </w:pPr>
      <w:r>
        <w:rPr>
          <w:rStyle w:val="C18"/>
          <w:rtl w:val="0"/>
        </w:rPr>
        <w:t>Výprava vlaku z železniční stanice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Prokázat znalost dopravních předpisů při výpravě vlaku</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Dát návěsti před odjezdem vlaku</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 a ústní ověření</w:t>
      </w:r>
    </w:p>
    <w:p>
      <w:pPr>
        <w:pStyle w:val="P32"/>
        <w:framePr w:w="10710" w:h="248" w:hRule="exact" w:wrap="none" w:vAnchor="page" w:hAnchor="margin" w:x="28" w:y="13432"/>
        <w:rPr>
          <w:rStyle w:val="C23"/>
          <w:rtl w:val="0"/>
        </w:rPr>
      </w:pPr>
      <w:r>
        <w:rPr>
          <w:rStyle w:val="C23"/>
          <w:rtl w:val="0"/>
        </w:rPr>
        <w:t>Je třeba splnit obě kritéria.</w:t>
      </w:r>
    </w:p>
    <w:p>
      <w:pPr>
        <w:pStyle w:val="P23"/>
        <w:framePr w:w="10710" w:h="340" w:hRule="exact" w:wrap="none" w:vAnchor="page" w:hAnchor="margin" w:x="28" w:y="13868"/>
        <w:rPr>
          <w:rStyle w:val="C18"/>
          <w:rtl w:val="0"/>
        </w:rPr>
      </w:pPr>
      <w:r>
        <w:rPr>
          <w:rStyle w:val="C18"/>
          <w:rtl w:val="0"/>
        </w:rPr>
        <w:t>Zkouška brzdy</w:t>
      </w:r>
    </w:p>
    <w:p>
      <w:pPr>
        <w:pStyle w:val="P24"/>
        <w:framePr w:w="6713" w:h="376" w:hRule="exact" w:wrap="none" w:vAnchor="page" w:hAnchor="margin" w:x="45" w:y="14307"/>
        <w:rPr>
          <w:rStyle w:val="C3"/>
          <w:rtl w:val="0"/>
        </w:rPr>
      </w:pPr>
    </w:p>
    <w:p>
      <w:pPr>
        <w:pStyle w:val="P25"/>
        <w:framePr w:w="6661" w:h="249" w:hRule="exact" w:wrap="none" w:vAnchor="page" w:hAnchor="margin" w:x="71" w:y="14378"/>
        <w:rPr>
          <w:rStyle w:val="C19"/>
          <w:rtl w:val="0"/>
        </w:rPr>
      </w:pPr>
      <w:r>
        <w:rPr>
          <w:rStyle w:val="C19"/>
          <w:rtl w:val="0"/>
        </w:rPr>
        <w:t>Kritéria hodnocení</w:t>
      </w:r>
    </w:p>
    <w:p>
      <w:pPr>
        <w:pStyle w:val="P26"/>
        <w:framePr w:w="3918" w:h="376" w:hRule="exact" w:wrap="none" w:vAnchor="page" w:hAnchor="margin" w:x="6803" w:y="14307"/>
        <w:rPr>
          <w:rStyle w:val="C3"/>
          <w:rtl w:val="0"/>
        </w:rPr>
      </w:pPr>
    </w:p>
    <w:p>
      <w:pPr>
        <w:pStyle w:val="P27"/>
        <w:framePr w:w="3836" w:h="249" w:hRule="exact" w:wrap="none" w:vAnchor="page" w:hAnchor="margin" w:x="6859" w:y="14378"/>
        <w:rPr>
          <w:rStyle w:val="C20"/>
          <w:rtl w:val="0"/>
        </w:rPr>
      </w:pPr>
      <w:r>
        <w:rPr>
          <w:rStyle w:val="C20"/>
          <w:rtl w:val="0"/>
        </w:rPr>
        <w:t>Způsoby ověření</w:t>
      </w:r>
    </w:p>
    <w:p>
      <w:pPr>
        <w:pStyle w:val="P12"/>
        <w:framePr w:w="6710" w:h="376" w:hRule="exact" w:wrap="none" w:vAnchor="page" w:hAnchor="margin" w:x="45" w:y="14683"/>
        <w:rPr>
          <w:rStyle w:val="C3"/>
          <w:rtl w:val="0"/>
        </w:rPr>
      </w:pPr>
    </w:p>
    <w:p>
      <w:pPr>
        <w:pStyle w:val="P13"/>
        <w:framePr w:w="6658" w:h="249" w:hRule="exact" w:wrap="none" w:vAnchor="page" w:hAnchor="margin" w:x="71" w:y="14739"/>
        <w:rPr>
          <w:rStyle w:val="C11"/>
          <w:rtl w:val="0"/>
        </w:rPr>
      </w:pPr>
      <w:r>
        <w:rPr>
          <w:rStyle w:val="C11"/>
          <w:rtl w:val="0"/>
        </w:rPr>
        <w:t>a) Prokázat znalost typů zkoušek brzdy</w:t>
      </w:r>
    </w:p>
    <w:p>
      <w:pPr>
        <w:pStyle w:val="P28"/>
        <w:framePr w:w="3921" w:h="376" w:hRule="exact" w:wrap="none" w:vAnchor="page" w:hAnchor="margin" w:x="6800" w:y="14683"/>
        <w:rPr>
          <w:rStyle w:val="C3"/>
          <w:rtl w:val="0"/>
        </w:rPr>
      </w:pPr>
    </w:p>
    <w:p>
      <w:pPr>
        <w:pStyle w:val="P29"/>
        <w:framePr w:w="3839" w:h="249" w:hRule="exact" w:wrap="none" w:vAnchor="page" w:hAnchor="margin" w:x="6856" w:y="14739"/>
        <w:rPr>
          <w:rStyle w:val="C21"/>
          <w:rtl w:val="0"/>
        </w:rPr>
      </w:pPr>
      <w:r>
        <w:rPr>
          <w:rStyle w:val="C21"/>
          <w:rtl w:val="0"/>
        </w:rPr>
        <w:t>Ústní ověření</w:t>
      </w:r>
    </w:p>
    <w:p>
      <w:pPr>
        <w:pStyle w:val="P16"/>
        <w:framePr w:w="6710" w:h="376" w:hRule="exact" w:wrap="none" w:vAnchor="page" w:hAnchor="margin" w:x="45" w:y="15060"/>
        <w:rPr>
          <w:rStyle w:val="C3"/>
          <w:rtl w:val="0"/>
        </w:rPr>
      </w:pPr>
    </w:p>
    <w:p>
      <w:pPr>
        <w:pStyle w:val="P17"/>
        <w:framePr w:w="6658" w:h="249" w:hRule="exact" w:wrap="none" w:vAnchor="page" w:hAnchor="margin" w:x="71" w:y="15116"/>
        <w:rPr>
          <w:rStyle w:val="C13"/>
          <w:rtl w:val="0"/>
        </w:rPr>
      </w:pPr>
      <w:r>
        <w:rPr>
          <w:rStyle w:val="C13"/>
          <w:rtl w:val="0"/>
        </w:rPr>
        <w:t>b) Předvést postupy při zkoušce brzdy a návěsti pro zkoušku brzdy</w:t>
      </w:r>
    </w:p>
    <w:p>
      <w:pPr>
        <w:pStyle w:val="P30"/>
        <w:framePr w:w="3921" w:h="376" w:hRule="exact" w:wrap="none" w:vAnchor="page" w:hAnchor="margin" w:x="6800" w:y="15060"/>
        <w:rPr>
          <w:rStyle w:val="C3"/>
          <w:rtl w:val="0"/>
        </w:rPr>
      </w:pPr>
    </w:p>
    <w:p>
      <w:pPr>
        <w:pStyle w:val="P31"/>
        <w:framePr w:w="3839" w:h="249" w:hRule="exact" w:wrap="none" w:vAnchor="page" w:hAnchor="margin" w:x="6856" w:y="15116"/>
        <w:rPr>
          <w:rStyle w:val="C22"/>
          <w:rtl w:val="0"/>
        </w:rPr>
      </w:pPr>
      <w:r>
        <w:rPr>
          <w:rStyle w:val="C22"/>
          <w:rtl w:val="0"/>
        </w:rPr>
        <w:t>Praktické předvedení a ústní ověření</w:t>
      </w:r>
    </w:p>
    <w:p>
      <w:pPr>
        <w:pStyle w:val="P32"/>
        <w:framePr w:w="10710" w:h="248" w:hRule="exact" w:wrap="none" w:vAnchor="page" w:hAnchor="margin" w:x="28" w:y="15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Průvodčí osobní přepravy, 20.10.2026 11:59:28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informací o vlakových spojích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dopravní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znalost místopisu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komunikaci s cestujícím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Podat informace o rezervaci místa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základní principy Integrovaného dopravního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znalosti Integrovaného dopravního systému v regionu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Průvodčí osobní přepravy, 20.10.2026 11:59:28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http://katalog.nsp.cz/karta_tp.aspx?id_jp=2852&amp;kod_sm1=14).</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Průvodčí osobní přepravy, 20.10.2026 11:59:28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 xml:space="preserve">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xml:space="preserve">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64"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železniční stanice nebo depa na patřičné úrovni, prostory pro teoretickou a praktickou část zkoušky, technologické postupy a předpisy související s dopravním výkonem, dopravní prostředky a technická zařízení. Pro zajištění praktické části zkoušky na drážních vozidlech musí být taková vozidla k dispozici. Pro ověření schopností vyplňovat příslušné dokumenty je třeba mít tyto dokumenty k dispozici v tištěné nebo elektronické podobě.</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Průvodčí osobní přepravy, 20.10.2026 11:59:28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Průvodčí osobní přepravy, 20.10.2026 11:59:28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Průvodčí osobní přepravy, 20.10.2026 11:59:28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10936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68A2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