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13108" Type="http://schemas.openxmlformats.org/officeDocument/2006/relationships/officeDocument" Target="/word/document.xml" /><Relationship Id="coreR59D13108" Type="http://schemas.openxmlformats.org/package/2006/relationships/metadata/core-properties" Target="/docProps/core.xml" /><Relationship Id="customR59D13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28.04.2015 do: 28.06.2019</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Písemné a ústní ověření</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Písemné ověření</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Písemné ověření</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Praktické předvedení a ústní ověření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831" w:hRule="exact" w:wrap="none" w:vAnchor="page" w:hAnchor="margin" w:x="45" w:y="7866"/>
        <w:rPr>
          <w:rStyle w:val="C3"/>
          <w:rtl w:val="0"/>
        </w:rPr>
      </w:pPr>
    </w:p>
    <w:p>
      <w:pPr>
        <w:pStyle w:val="P13"/>
        <w:framePr w:w="6658" w:h="704"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 včetně používání vhodných OOPP</w:t>
      </w:r>
    </w:p>
    <w:p>
      <w:pPr>
        <w:pStyle w:val="P28"/>
        <w:framePr w:w="3921" w:h="831" w:hRule="exact" w:wrap="none" w:vAnchor="page" w:hAnchor="margin" w:x="6800" w:y="7866"/>
        <w:rPr>
          <w:rStyle w:val="C3"/>
          <w:rtl w:val="0"/>
        </w:rPr>
      </w:pPr>
    </w:p>
    <w:p>
      <w:pPr>
        <w:pStyle w:val="P29"/>
        <w:framePr w:w="3839" w:h="704" w:hRule="exact" w:wrap="none" w:vAnchor="page" w:hAnchor="margin" w:x="6856" w:y="7922"/>
        <w:rPr>
          <w:rStyle w:val="C21"/>
          <w:rtl w:val="0"/>
        </w:rPr>
      </w:pPr>
      <w:r>
        <w:rPr>
          <w:rStyle w:val="C21"/>
          <w:rtl w:val="0"/>
        </w:rPr>
        <w:t>Praktické předvedení a ústní ověření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b) Dodržovat hygienické předpisy</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Praktické předvedení a ústní ověření</w:t>
      </w:r>
    </w:p>
    <w:p>
      <w:pPr>
        <w:pStyle w:val="P12"/>
        <w:framePr w:w="6710" w:h="831" w:hRule="exact" w:wrap="none" w:vAnchor="page" w:hAnchor="margin" w:x="45" w:y="9073"/>
        <w:rPr>
          <w:rStyle w:val="C3"/>
          <w:rtl w:val="0"/>
        </w:rPr>
      </w:pPr>
    </w:p>
    <w:p>
      <w:pPr>
        <w:pStyle w:val="P13"/>
        <w:framePr w:w="6658" w:h="704" w:hRule="exact" w:wrap="none" w:vAnchor="page" w:hAnchor="margin" w:x="71" w:y="9129"/>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073"/>
        <w:rPr>
          <w:rStyle w:val="C3"/>
          <w:rtl w:val="0"/>
        </w:rPr>
      </w:pPr>
    </w:p>
    <w:p>
      <w:pPr>
        <w:pStyle w:val="P29"/>
        <w:framePr w:w="3839" w:h="704" w:hRule="exact" w:wrap="none" w:vAnchor="page" w:hAnchor="margin" w:x="6856" w:y="9129"/>
        <w:rPr>
          <w:rStyle w:val="C21"/>
          <w:rtl w:val="0"/>
        </w:rPr>
      </w:pPr>
      <w:r>
        <w:rPr>
          <w:rStyle w:val="C21"/>
          <w:rtl w:val="0"/>
        </w:rPr>
        <w:t>Ústní ověření</w:t>
      </w:r>
    </w:p>
    <w:p>
      <w:pPr>
        <w:pStyle w:val="P16"/>
        <w:framePr w:w="6710" w:h="831" w:hRule="exact" w:wrap="none" w:vAnchor="page" w:hAnchor="margin" w:x="45" w:y="9904"/>
        <w:rPr>
          <w:rStyle w:val="C3"/>
          <w:rtl w:val="0"/>
        </w:rPr>
      </w:pPr>
    </w:p>
    <w:p>
      <w:pPr>
        <w:pStyle w:val="P17"/>
        <w:framePr w:w="6658" w:h="704" w:hRule="exact" w:wrap="none" w:vAnchor="page" w:hAnchor="margin" w:x="71" w:y="9960"/>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9904"/>
        <w:rPr>
          <w:rStyle w:val="C3"/>
          <w:rtl w:val="0"/>
        </w:rPr>
      </w:pPr>
    </w:p>
    <w:p>
      <w:pPr>
        <w:pStyle w:val="P31"/>
        <w:framePr w:w="3839" w:h="704" w:hRule="exact" w:wrap="none" w:vAnchor="page" w:hAnchor="margin" w:x="6856" w:y="9960"/>
        <w:rPr>
          <w:rStyle w:val="C22"/>
          <w:rtl w:val="0"/>
        </w:rPr>
      </w:pPr>
      <w:r>
        <w:rPr>
          <w:rStyle w:val="C22"/>
          <w:rtl w:val="0"/>
        </w:rPr>
        <w:t>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http://katalog.nsp.cz/karta_p.aspx?id_jp=30981&amp;kod_sm1=34)</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základní znalosti z oblasti chemie, elektro, strojnictví a měření a regulace.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konkrétní technologii chemické výroby, na které se uchazeč před zkouškou dohodne s autorizovanou osobou. Na praktickém příkladu uchazeč vysvětlí např. průběh technologického procesu, úpravu surovin pro výrobu, provádění analýz apod. Uchazeč bude mít k dispozici běžně využívanou dokumentaci jako pracovní instrukce, provozní řád, bezpečnostní listy, technologickou dokumentaci, případně předepsané normy.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 alespoň 10 let praxe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 alespoň 5 let odborné praxe v řídicí funkci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 alespoň 10 let odborné praxe v řídicích pozicích v oblasti chemických výrob,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pro obsluhu zařízení, 28.9.2026 14:45:41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18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7AFA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F1A9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