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26A69" Type="http://schemas.openxmlformats.org/officeDocument/2006/relationships/officeDocument" Target="/word/document.xml" /><Relationship Id="coreR17526A69" Type="http://schemas.openxmlformats.org/package/2006/relationships/metadata/core-properties" Target="/docProps/core.xml" /><Relationship Id="customR17526A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28.04.2015 do: 28.06.2019</w:t>
      </w:r>
    </w:p>
    <w:p>
      <w:pPr>
        <w:pStyle w:val="P21"/>
        <w:framePr w:w="7654" w:h="331" w:hRule="exact" w:wrap="none" w:vAnchor="page" w:hAnchor="margin" w:x="28" w:y="15940"/>
        <w:rPr>
          <w:rStyle w:val="C16"/>
          <w:rtl w:val="0"/>
        </w:rPr>
      </w:pPr>
      <w:r>
        <w:rPr>
          <w:rStyle w:val="C16"/>
          <w:rtl w:val="0"/>
        </w:rPr>
        <w:t>Chemik pro obsluhu zařízení, 17.8.2026 20:21:55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17.8.2026 20:21:55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Písemné a ústní ověření</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Písemné ověření</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Písemné ověření</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Praktické předvedení a ústní ověření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17.8.2026 20:21:55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831" w:hRule="exact" w:wrap="none" w:vAnchor="page" w:hAnchor="margin" w:x="45" w:y="7866"/>
        <w:rPr>
          <w:rStyle w:val="C3"/>
          <w:rtl w:val="0"/>
        </w:rPr>
      </w:pPr>
    </w:p>
    <w:p>
      <w:pPr>
        <w:pStyle w:val="P13"/>
        <w:framePr w:w="6658" w:h="704"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 včetně používání vhodných OOPP</w:t>
      </w:r>
    </w:p>
    <w:p>
      <w:pPr>
        <w:pStyle w:val="P28"/>
        <w:framePr w:w="3921" w:h="831" w:hRule="exact" w:wrap="none" w:vAnchor="page" w:hAnchor="margin" w:x="6800" w:y="7866"/>
        <w:rPr>
          <w:rStyle w:val="C3"/>
          <w:rtl w:val="0"/>
        </w:rPr>
      </w:pPr>
    </w:p>
    <w:p>
      <w:pPr>
        <w:pStyle w:val="P29"/>
        <w:framePr w:w="3839" w:h="704" w:hRule="exact" w:wrap="none" w:vAnchor="page" w:hAnchor="margin" w:x="6856" w:y="7922"/>
        <w:rPr>
          <w:rStyle w:val="C21"/>
          <w:rtl w:val="0"/>
        </w:rPr>
      </w:pPr>
      <w:r>
        <w:rPr>
          <w:rStyle w:val="C21"/>
          <w:rtl w:val="0"/>
        </w:rPr>
        <w:t>Praktické předvedení a ústní ověření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b) Dodržovat hygienické předpisy</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Praktické předvedení a ústní ověření</w:t>
      </w:r>
    </w:p>
    <w:p>
      <w:pPr>
        <w:pStyle w:val="P12"/>
        <w:framePr w:w="6710" w:h="831" w:hRule="exact" w:wrap="none" w:vAnchor="page" w:hAnchor="margin" w:x="45" w:y="9073"/>
        <w:rPr>
          <w:rStyle w:val="C3"/>
          <w:rtl w:val="0"/>
        </w:rPr>
      </w:pPr>
    </w:p>
    <w:p>
      <w:pPr>
        <w:pStyle w:val="P13"/>
        <w:framePr w:w="6658" w:h="704" w:hRule="exact" w:wrap="none" w:vAnchor="page" w:hAnchor="margin" w:x="71" w:y="9129"/>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073"/>
        <w:rPr>
          <w:rStyle w:val="C3"/>
          <w:rtl w:val="0"/>
        </w:rPr>
      </w:pPr>
    </w:p>
    <w:p>
      <w:pPr>
        <w:pStyle w:val="P29"/>
        <w:framePr w:w="3839" w:h="704" w:hRule="exact" w:wrap="none" w:vAnchor="page" w:hAnchor="margin" w:x="6856" w:y="9129"/>
        <w:rPr>
          <w:rStyle w:val="C21"/>
          <w:rtl w:val="0"/>
        </w:rPr>
      </w:pPr>
      <w:r>
        <w:rPr>
          <w:rStyle w:val="C21"/>
          <w:rtl w:val="0"/>
        </w:rPr>
        <w:t>Ústní ověření</w:t>
      </w:r>
    </w:p>
    <w:p>
      <w:pPr>
        <w:pStyle w:val="P16"/>
        <w:framePr w:w="6710" w:h="831" w:hRule="exact" w:wrap="none" w:vAnchor="page" w:hAnchor="margin" w:x="45" w:y="9904"/>
        <w:rPr>
          <w:rStyle w:val="C3"/>
          <w:rtl w:val="0"/>
        </w:rPr>
      </w:pPr>
    </w:p>
    <w:p>
      <w:pPr>
        <w:pStyle w:val="P17"/>
        <w:framePr w:w="6658" w:h="704" w:hRule="exact" w:wrap="none" w:vAnchor="page" w:hAnchor="margin" w:x="71" w:y="9960"/>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9904"/>
        <w:rPr>
          <w:rStyle w:val="C3"/>
          <w:rtl w:val="0"/>
        </w:rPr>
      </w:pPr>
    </w:p>
    <w:p>
      <w:pPr>
        <w:pStyle w:val="P31"/>
        <w:framePr w:w="3839" w:h="704" w:hRule="exact" w:wrap="none" w:vAnchor="page" w:hAnchor="margin" w:x="6856" w:y="9960"/>
        <w:rPr>
          <w:rStyle w:val="C22"/>
          <w:rtl w:val="0"/>
        </w:rPr>
      </w:pPr>
      <w:r>
        <w:rPr>
          <w:rStyle w:val="C22"/>
          <w:rtl w:val="0"/>
        </w:rPr>
        <w:t>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17.8.2026 20:21:55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http://katalog.nsp.cz/karta_p.aspx?id_jp=30981&amp;kod_sm1=34)</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základní znalosti z oblasti chemie, elektro, strojnictví a měření a regulace.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konkrétní technologii chemické výroby, na které se uchazeč před zkouškou dohodne s autorizovanou osobou. Na praktickém příkladu uchazeč vysvětlí např. průběh technologického procesu, úpravu surovin pro výrobu, provádění analýz apod. Uchazeč bude mít k dispozici běžně využívanou dokumentaci jako pracovní instrukce, provozní řád, bezpečnostní listy, technologickou dokumentaci, případně předepsané normy.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obsluhu zařízení, 17.8.2026 20:21:55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 alespoň 10 let praxe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 alespoň 5 let odborné praxe v řídicí funkci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 alespoň 10 let odborné praxe v řídicích pozicích v oblasti chemických výrob,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obsluhu zařízení, 17.8.2026 20:21:55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obsluhu zařízení, 17.8.2026 20:21:55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pStyle w:val="P21"/>
        <w:framePr w:w="7654" w:h="331" w:hRule="exact" w:wrap="none" w:vAnchor="page" w:hAnchor="margin" w:x="28" w:y="15940"/>
        <w:rPr>
          <w:rStyle w:val="C16"/>
          <w:rtl w:val="0"/>
        </w:rPr>
      </w:pPr>
      <w:r>
        <w:rPr>
          <w:rStyle w:val="C16"/>
          <w:rtl w:val="0"/>
        </w:rPr>
        <w:t>Chemik pro obsluhu zařízení, 17.8.2026 20:21:55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A8E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C727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1053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