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B4783" Type="http://schemas.openxmlformats.org/officeDocument/2006/relationships/officeDocument" Target="/word/document.xml" /><Relationship Id="coreR3DDB4783" Type="http://schemas.openxmlformats.org/package/2006/relationships/metadata/core-properties" Target="/docProps/core.xml" /><Relationship Id="customR3DDB47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26.03.2010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http://katalog.nsp.cz/zdravotniPodminky.aspx?id_jp=30982&amp;kod_sm1=34 ).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pracující v chemickém provozu nebo chemické laboratoři není povinen před zahájením zkoušky předložit potvrzení o zdravotní způsobilosti.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činností zahrnující orientaci v dokumentech potřebných pro technologickou výrobu a interpretaci údajů v nich uvedených, úpravu surovin pro výrobu,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tyto činnosti je třeba, aby měl uchazeč alespoň následující základní znalosti z níže uvedených oblastí: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Chemie – základní chemické vlastnosti látek, s nimiž přichází do kontaktu a být obeznámen se základními chemickými reakcemi probíhajícími při výrobě.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Strojnictví – potrubí (armatury, spoje, výroba, ukládání, izolace), čerpadla (druhy, provoz, údržba), stroje pro dopravu a stlačení vzdušin, kompresory, turbíny (vodní, parní, spalovací), filtrace a odstřeďování, tlakové nádoby a skladování, doprava (mechanická, pneumatická, hydraulická), materiály v chemickém průmyslu.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regulace – měřicí technika, měření (tlaku, výšky hladiny, objemu a průtoku tekutin, teplot, speciálních parametrů v chemické výrobě), analyzátory plynů, regulační technika, akční členy.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 - základní pojmy a vztahy (elektrický proud, elektrické napětí, elektrický výkon, elektrická energie, ampér, volt, elektrický obvod, elektrický příkon,), generátor, transformátor, motor, elektrické vedení, ochrana sítí.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na které se uchazeč před zkouškou dohodne s autorizovanou osobou. Na praktickém příkladu uchazeč vysvětlí např. průběh technologického procesu, úpravu surovin pro výrobu, provádění analýz,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se předpokládá, že v průběhu zkoušky bude mít k dispozici běžně využívanou dokumentaci jako pracovní instrukce, provozní řád, bezpečnostní listy, apod.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vyžaduje potřebnou technologickou dokumentaci, případně předepsané normy.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chemie, v níž byly zastoupeny tyto subjekty: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Tanex, Plasty a.s.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Barum Continental, spol. s 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