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012F8" Type="http://schemas.openxmlformats.org/officeDocument/2006/relationships/officeDocument" Target="/word/document.xml" /><Relationship Id="coreR324012F8" Type="http://schemas.openxmlformats.org/package/2006/relationships/metadata/core-properties" Target="/docProps/core.xml" /><Relationship Id="customR32401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26.03.2010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http://katalog.nsp.cz/zdravotniPodminky.aspx?id_jp=30982&amp;kod_sm1=34 ).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pracující v chemickém provozu nebo chemické laboratoři není povinen před zahájením zkoušky předložit potvrzení o zdravotní způsobilosti.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činností zahrnující orientaci v dokumentech potřebných pro technologickou výrobu a interpretaci údajů v nich uvedených, úpravu surovin pro výrobu,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tyto činnosti je třeba, aby měl uchazeč alespoň následující základní znalosti z níže uvedených oblastí: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Chemie – základní chemické vlastnosti látek, s nimiž přichází do kontaktu a být obeznámen se základními chemickými reakcemi probíhajícími při výrobě.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Strojnictví – potrubí (armatury, spoje, výroba, ukládání, izolace), čerpadla (druhy, provoz, údržba), stroje pro dopravu a stlačení vzdušin, kompresory, turbíny (vodní, parní, spalovací), filtrace a odstřeďování, tlakové nádoby a skladování, doprava (mechanická, pneumatická, hydraulická), materiály v chemickém průmyslu.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regulace – měřicí technika, měření (tlaku, výšky hladiny, objemu a průtoku tekutin, teplot, speciálních parametrů v chemické výrobě), analyzátory plynů, regulační technika, akční členy.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 - základní pojmy a vztahy (elektrický proud, elektrické napětí, elektrický výkon, elektrická energie, ampér, volt, elektrický obvod, elektrický příkon,), generátor, transformátor, motor, elektrické vedení, ochrana sítí.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na které se uchazeč před zkouškou dohodne s autorizovanou osobou. Na praktickém příkladu uchazeč vysvětlí např. průběh technologického procesu, úpravu surovin pro výrobu, provádění analýz,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se předpokládá, že v průběhu zkoušky bude mít k dispozici běžně využívanou dokumentaci jako pracovní instrukce, provozní řád, bezpečnostní listy,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vyžaduje potřebnou technologickou dokumentaci, případně předepsané normy.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chemie, v níž byly zastoupeny tyto subjekty: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Tanex, Plasty a.s.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Barum Continental, spol. s 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7.11.2026 17:56:44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