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6FE9E" Type="http://schemas.openxmlformats.org/officeDocument/2006/relationships/officeDocument" Target="/word/document.xml" /><Relationship Id="coreRE06FE9E" Type="http://schemas.openxmlformats.org/package/2006/relationships/metadata/core-properties" Target="/docProps/core.xml" /><Relationship Id="customRE06FE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separačních procesů v chemické laboratoři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 v chemických laboratořích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31.7.2026 11:16:01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https://www.nsp.cz/jednotka-prace/chemik-laborant#zdravotni-zpusobilost).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seznámen s výrobní a analytickou dokumentací, kterou má dostupnou k využití po celou dobu výkonu zkoušky.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chemických látek pro měření včetně potřebných výpočtů, chemickou analýzu vzorku s využitím standardních metod a technik, zpracování výsledků měření, vypracování protokolu a vyhodnocení výsledů analýzy. Při ověřování odborných kompetencí, zejména formou praktického předvedení, je třeba přihlížet k bezpečnému provádění všech pracovních úkonů, k dodržování zásad bezpečné práce s chemickými látkami a chemickými přípravky v podmínkách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kvalitativní a kvantitativní provozní a laboratorní kontrolní činnosti, kritéria a) a b), autorizovaná osoba připraví zadání, na základě kterého uchazeč splní daná kritéria.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vhodný pracovní oděv a pracovní obuv podle požadavků BOZP pracoviště, na kterém se zkouška probíhá.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31.7.2026 11:16:01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MSŠCH,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VÚOS, Rybitví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31.7.2026 11:16:01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