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3A8034" Type="http://schemas.openxmlformats.org/officeDocument/2006/relationships/officeDocument" Target="/word/document.xml" /><Relationship Id="coreR233A8034" Type="http://schemas.openxmlformats.org/package/2006/relationships/metadata/core-properties" Target="/docProps/core.xml" /><Relationship Id="customR233A80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dělicích procesů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26.03.2010 do: 06.07.2015</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Slovně nad technickým výkresem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analytickou dokumentaci a návody pro práci s laboratorní technikou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Slovně nad analytickou dokumentací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ve schválených dokumentech pro technologický proces, vyhledat a interpretovat informace z těchto dokumentů (bezpečnostní listy, pracovní instrukce, provozní předpisy, …)</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Slovně s vyhledáváním v různých normách a další technické a technologické dokumentaci</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831" w:hRule="exact" w:wrap="none" w:vAnchor="page" w:hAnchor="margin" w:x="45" w:y="6913"/>
        <w:rPr>
          <w:rStyle w:val="C3"/>
          <w:rtl w:val="0"/>
        </w:rPr>
      </w:pPr>
    </w:p>
    <w:p>
      <w:pPr>
        <w:pStyle w:val="P13"/>
        <w:framePr w:w="6658" w:h="704" w:hRule="exact" w:wrap="none" w:vAnchor="page" w:hAnchor="margin" w:x="71" w:y="6969"/>
        <w:rPr>
          <w:rStyle w:val="C11"/>
          <w:rtl w:val="0"/>
        </w:rPr>
      </w:pPr>
      <w:r>
        <w:rPr>
          <w:rStyle w:val="C11"/>
          <w:rtl w:val="0"/>
        </w:rPr>
        <w:t>a) V souladu s dokumentací dodržovat postup chemické analýzy, stanovit návaznost jednotlivých pracovních operací a procesů v konkrétní chemické analýze</w:t>
      </w:r>
    </w:p>
    <w:p>
      <w:pPr>
        <w:pStyle w:val="P28"/>
        <w:framePr w:w="3921" w:h="831" w:hRule="exact" w:wrap="none" w:vAnchor="page" w:hAnchor="margin" w:x="6800" w:y="6913"/>
        <w:rPr>
          <w:rStyle w:val="C3"/>
          <w:rtl w:val="0"/>
        </w:rPr>
      </w:pPr>
    </w:p>
    <w:p>
      <w:pPr>
        <w:pStyle w:val="P29"/>
        <w:framePr w:w="3839" w:h="704" w:hRule="exact" w:wrap="none" w:vAnchor="page" w:hAnchor="margin" w:x="6856" w:y="6969"/>
        <w:rPr>
          <w:rStyle w:val="C21"/>
          <w:rtl w:val="0"/>
        </w:rPr>
      </w:pPr>
      <w:r>
        <w:rPr>
          <w:rStyle w:val="C21"/>
          <w:rtl w:val="0"/>
        </w:rPr>
        <w:t>Písemně nebo slovně dle příslušné dokumentace</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Podle dokumentace vybrat vhodné chemické látky pro chemickou analýzu</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Prakticky a slovně</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Podle dokumentace připravit vhodné pomůcky, nástroje, případně stroje, přístroje a zařízení pro realizaci chemické analýzy v souladu s laboratorním postupem</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Prakticky a slovně</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547" w:hRule="exact" w:wrap="none" w:vAnchor="page" w:hAnchor="margin" w:x="28" w:y="9501"/>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Připravit vhodné chemické látky pro chemickou analýzu dle předložených dokumentů, vyhledat a interpretovat, jaké mají mít vlastnosti a parametry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Slovně a písemně s využitím dokumentace</w:t>
      </w:r>
    </w:p>
    <w:p>
      <w:pPr>
        <w:pStyle w:val="P16"/>
        <w:framePr w:w="6710" w:h="607" w:hRule="exact" w:wrap="none" w:vAnchor="page" w:hAnchor="margin" w:x="45" w:y="11130"/>
        <w:rPr>
          <w:rStyle w:val="C3"/>
          <w:rtl w:val="0"/>
        </w:rPr>
      </w:pPr>
    </w:p>
    <w:p>
      <w:pPr>
        <w:pStyle w:val="P17"/>
        <w:framePr w:w="6658" w:h="480" w:hRule="exact" w:wrap="none" w:vAnchor="page" w:hAnchor="margin" w:x="71" w:y="11186"/>
        <w:rPr>
          <w:rStyle w:val="C13"/>
          <w:rtl w:val="0"/>
        </w:rPr>
      </w:pPr>
      <w:r>
        <w:rPr>
          <w:rStyle w:val="C13"/>
          <w:rtl w:val="0"/>
        </w:rPr>
        <w:t>b) Odebrat a navážit připravené chemické látky a upravit je k chemické analýze dle předložené dokumentace</w:t>
      </w:r>
    </w:p>
    <w:p>
      <w:pPr>
        <w:pStyle w:val="P30"/>
        <w:framePr w:w="3921" w:h="607" w:hRule="exact" w:wrap="none" w:vAnchor="page" w:hAnchor="margin" w:x="6800" w:y="11130"/>
        <w:rPr>
          <w:rStyle w:val="C3"/>
          <w:rtl w:val="0"/>
        </w:rPr>
      </w:pPr>
    </w:p>
    <w:p>
      <w:pPr>
        <w:pStyle w:val="P31"/>
        <w:framePr w:w="3839" w:h="480" w:hRule="exact" w:wrap="none" w:vAnchor="page" w:hAnchor="margin" w:x="6856" w:y="11186"/>
        <w:rPr>
          <w:rStyle w:val="C22"/>
          <w:rtl w:val="0"/>
        </w:rPr>
      </w:pPr>
      <w:r>
        <w:rPr>
          <w:rStyle w:val="C22"/>
          <w:rtl w:val="0"/>
        </w:rPr>
        <w:t>Prakticky a slovně</w:t>
      </w:r>
    </w:p>
    <w:p>
      <w:pPr>
        <w:pStyle w:val="P12"/>
        <w:framePr w:w="6710" w:h="607" w:hRule="exact" w:wrap="none" w:vAnchor="page" w:hAnchor="margin" w:x="45" w:y="11737"/>
        <w:rPr>
          <w:rStyle w:val="C3"/>
          <w:rtl w:val="0"/>
        </w:rPr>
      </w:pPr>
    </w:p>
    <w:p>
      <w:pPr>
        <w:pStyle w:val="P13"/>
        <w:framePr w:w="6658" w:h="480" w:hRule="exact" w:wrap="none" w:vAnchor="page" w:hAnchor="margin" w:x="71" w:y="11793"/>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1737"/>
        <w:rPr>
          <w:rStyle w:val="C3"/>
          <w:rtl w:val="0"/>
        </w:rPr>
      </w:pPr>
    </w:p>
    <w:p>
      <w:pPr>
        <w:pStyle w:val="P29"/>
        <w:framePr w:w="3839" w:h="480" w:hRule="exact" w:wrap="none" w:vAnchor="page" w:hAnchor="margin" w:x="6856" w:y="11793"/>
        <w:rPr>
          <w:rStyle w:val="C21"/>
          <w:rtl w:val="0"/>
        </w:rPr>
      </w:pPr>
      <w:r>
        <w:rPr>
          <w:rStyle w:val="C21"/>
          <w:rtl w:val="0"/>
        </w:rPr>
        <w:t>Slovně</w:t>
      </w:r>
    </w:p>
    <w:p>
      <w:pPr>
        <w:pStyle w:val="P32"/>
        <w:framePr w:w="10710" w:h="248" w:hRule="exact" w:wrap="none" w:vAnchor="page" w:hAnchor="margin" w:x="28" w:y="12457"/>
        <w:rPr>
          <w:rStyle w:val="C23"/>
          <w:rtl w:val="0"/>
        </w:rPr>
      </w:pPr>
      <w:r>
        <w:rPr>
          <w:rStyle w:val="C23"/>
          <w:rtl w:val="0"/>
        </w:rPr>
        <w:t>Je třeba splnit všechna kritéria.</w:t>
      </w:r>
    </w:p>
    <w:p>
      <w:pPr>
        <w:pStyle w:val="P23"/>
        <w:framePr w:w="10710" w:h="340" w:hRule="exact" w:wrap="none" w:vAnchor="page" w:hAnchor="margin" w:x="28" w:y="12893"/>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13332"/>
        <w:rPr>
          <w:rStyle w:val="C3"/>
          <w:rtl w:val="0"/>
        </w:rPr>
      </w:pPr>
    </w:p>
    <w:p>
      <w:pPr>
        <w:pStyle w:val="P25"/>
        <w:framePr w:w="6661" w:h="249" w:hRule="exact" w:wrap="none" w:vAnchor="page" w:hAnchor="margin" w:x="71" w:y="13403"/>
        <w:rPr>
          <w:rStyle w:val="C19"/>
          <w:rtl w:val="0"/>
        </w:rPr>
      </w:pPr>
      <w:r>
        <w:rPr>
          <w:rStyle w:val="C19"/>
          <w:rtl w:val="0"/>
        </w:rPr>
        <w:t>Kritéria hodnocení</w:t>
      </w:r>
    </w:p>
    <w:p>
      <w:pPr>
        <w:pStyle w:val="P26"/>
        <w:framePr w:w="3918" w:h="376" w:hRule="exact" w:wrap="none" w:vAnchor="page" w:hAnchor="margin" w:x="6803" w:y="13332"/>
        <w:rPr>
          <w:rStyle w:val="C3"/>
          <w:rtl w:val="0"/>
        </w:rPr>
      </w:pPr>
    </w:p>
    <w:p>
      <w:pPr>
        <w:pStyle w:val="P27"/>
        <w:framePr w:w="3836" w:h="249" w:hRule="exact" w:wrap="none" w:vAnchor="page" w:hAnchor="margin" w:x="6859" w:y="13403"/>
        <w:rPr>
          <w:rStyle w:val="C20"/>
          <w:rtl w:val="0"/>
        </w:rPr>
      </w:pPr>
      <w:r>
        <w:rPr>
          <w:rStyle w:val="C20"/>
          <w:rtl w:val="0"/>
        </w:rPr>
        <w:t>Způsoby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a) Provést kvalitativní chemickou analýzu vzorku v provozním nebo laboratorním měřítku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podle dokumentovaného laboratorního postupu</w:t>
      </w:r>
    </w:p>
    <w:p>
      <w:pPr>
        <w:pStyle w:val="P16"/>
        <w:framePr w:w="6710" w:h="607" w:hRule="exact" w:wrap="none" w:vAnchor="page" w:hAnchor="margin" w:x="45" w:y="14315"/>
        <w:rPr>
          <w:rStyle w:val="C3"/>
          <w:rtl w:val="0"/>
        </w:rPr>
      </w:pPr>
    </w:p>
    <w:p>
      <w:pPr>
        <w:pStyle w:val="P17"/>
        <w:framePr w:w="6658" w:h="480" w:hRule="exact" w:wrap="none" w:vAnchor="page" w:hAnchor="margin" w:x="71" w:y="14371"/>
        <w:rPr>
          <w:rStyle w:val="C13"/>
          <w:rtl w:val="0"/>
        </w:rPr>
      </w:pPr>
      <w:r>
        <w:rPr>
          <w:rStyle w:val="C13"/>
          <w:rtl w:val="0"/>
        </w:rPr>
        <w:t>b) Provést kvantitativní chemickou analýzu vzorku v provozním nebo laboratorním měřítku</w:t>
      </w:r>
    </w:p>
    <w:p>
      <w:pPr>
        <w:pStyle w:val="P30"/>
        <w:framePr w:w="3921" w:h="607" w:hRule="exact" w:wrap="none" w:vAnchor="page" w:hAnchor="margin" w:x="6800" w:y="14315"/>
        <w:rPr>
          <w:rStyle w:val="C3"/>
          <w:rtl w:val="0"/>
        </w:rPr>
      </w:pPr>
    </w:p>
    <w:p>
      <w:pPr>
        <w:pStyle w:val="P31"/>
        <w:framePr w:w="3839" w:h="480" w:hRule="exact" w:wrap="none" w:vAnchor="page" w:hAnchor="margin" w:x="6856" w:y="14371"/>
        <w:rPr>
          <w:rStyle w:val="C22"/>
          <w:rtl w:val="0"/>
        </w:rPr>
      </w:pPr>
      <w:r>
        <w:rPr>
          <w:rStyle w:val="C22"/>
          <w:rtl w:val="0"/>
        </w:rPr>
        <w:t>Praktické předvedení podle dokumentovaného laboratorního postupu</w:t>
      </w:r>
    </w:p>
    <w:p>
      <w:pPr>
        <w:pStyle w:val="P12"/>
        <w:framePr w:w="6710" w:h="607" w:hRule="exact" w:wrap="none" w:vAnchor="page" w:hAnchor="margin" w:x="45" w:y="14922"/>
        <w:rPr>
          <w:rStyle w:val="C3"/>
          <w:rtl w:val="0"/>
        </w:rPr>
      </w:pPr>
    </w:p>
    <w:p>
      <w:pPr>
        <w:pStyle w:val="P13"/>
        <w:framePr w:w="6658" w:h="480" w:hRule="exact" w:wrap="none" w:vAnchor="page" w:hAnchor="margin" w:x="71" w:y="14978"/>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14922"/>
        <w:rPr>
          <w:rStyle w:val="C3"/>
          <w:rtl w:val="0"/>
        </w:rPr>
      </w:pPr>
    </w:p>
    <w:p>
      <w:pPr>
        <w:pStyle w:val="P29"/>
        <w:framePr w:w="3839" w:h="480" w:hRule="exact" w:wrap="none" w:vAnchor="page" w:hAnchor="margin" w:x="6856" w:y="14978"/>
        <w:rPr>
          <w:rStyle w:val="C21"/>
          <w:rtl w:val="0"/>
        </w:rPr>
      </w:pPr>
      <w:r>
        <w:rPr>
          <w:rStyle w:val="C21"/>
          <w:rtl w:val="0"/>
        </w:rPr>
        <w:t>Slovně</w:t>
      </w:r>
    </w:p>
    <w:p>
      <w:pPr>
        <w:pStyle w:val="P32"/>
        <w:framePr w:w="10710" w:h="248" w:hRule="exact" w:wrap="none" w:vAnchor="page" w:hAnchor="margin" w:x="28" w:y="15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dělicích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dokumentace způsob provedení dělicí operace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Slovně nad příslušnými podklady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s ohledem na dělicí operaci vhodné zařízení a přístroje k jejich řízení, kontrole a posuzování průběhu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Slovně nad příslušnými podklady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navážit, připravit a upravit chemické látky k dělicímu procesu podle dokumentace, např. filtraci, krystalizaci, destilaci, sublimaci, extrakci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Písemně a prakticky</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Objasnit vlastnosti a způsoby úpravy použitých chemických látek s ohledem na dělicí proces</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Slovně</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Měření fyzikálně-chemických veličin</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Slovně</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Písemně a prakticky</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Provést měření, zaznamenat a vyhodnotit výsledky měření</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Prakticky, písemně a slovně na příkladu</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Vedení předepsané dokumentace v různých typech chemických laboratoří</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Zaznamenat průběh chemické analýzy vykonávané příslušným zařízením, uvést její parametry, podmínky apod.</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Písemně a slovně</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Zaznamenat v souladu s laboratorním předpisem údaje o chodu zařízení, spotřebě energie, doplňování hmot, provedených úkonech běžné údržby apod.</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Písemně</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Písemně</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d) Provádět a evidovat příjem, skladování, expedici, balení a značení chemických látek v různých typech chemických laboratoří včetně nakládání s odpadem a vkládat data do počítačového systému</w:t>
      </w:r>
    </w:p>
    <w:p>
      <w:pPr>
        <w:pStyle w:val="P30"/>
        <w:framePr w:w="3921" w:h="831" w:hRule="exact" w:wrap="none" w:vAnchor="page" w:hAnchor="margin" w:x="6800" w:y="11761"/>
        <w:rPr>
          <w:rStyle w:val="C3"/>
          <w:rtl w:val="0"/>
        </w:rPr>
      </w:pPr>
    </w:p>
    <w:p>
      <w:pPr>
        <w:pStyle w:val="P31"/>
        <w:framePr w:w="3839" w:h="704" w:hRule="exact" w:wrap="none" w:vAnchor="page" w:hAnchor="margin" w:x="6856" w:y="11817"/>
        <w:rPr>
          <w:rStyle w:val="C22"/>
          <w:rtl w:val="0"/>
        </w:rPr>
      </w:pPr>
      <w:r>
        <w:rPr>
          <w:rStyle w:val="C22"/>
          <w:rtl w:val="0"/>
        </w:rPr>
        <w:t>Prakticky a slovně</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laboratorní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potřebné úkony při obsluze přístrojů a zařízení používaného při chemických analýzách, při úpravě analyzovaného vzorku, při cejchování závaží, teploměrů a kalibračních kapalin, tj. uvést je do chodu, udržovat, přerušit a zastavit chod, seřídit chod, provést běžnou údržbu apod.</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v souladu s provozní dokumentací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v souladu s provozní dokumentací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Operativně reagovat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v souladu s provozní dokumentací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Prakticky a slovně</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547" w:hRule="exact" w:wrap="none" w:vAnchor="page" w:hAnchor="margin" w:x="28" w:y="6619"/>
        <w:rPr>
          <w:rStyle w:val="C18"/>
          <w:rtl w:val="0"/>
        </w:rPr>
      </w:pPr>
      <w:r>
        <w:rPr>
          <w:rStyle w:val="C18"/>
          <w:rtl w:val="0"/>
        </w:rPr>
        <w:t>Dodržování zásad bezpečnosti a ochrany zdraví při práci, hygieny práce, požární prevence a ochrany životního prostředí</w:t>
      </w:r>
    </w:p>
    <w:p>
      <w:pPr>
        <w:pStyle w:val="P24"/>
        <w:framePr w:w="6713" w:h="376" w:hRule="exact" w:wrap="none" w:vAnchor="page" w:hAnchor="margin" w:x="45" w:y="7265"/>
        <w:rPr>
          <w:rStyle w:val="C3"/>
          <w:rtl w:val="0"/>
        </w:rPr>
      </w:pPr>
    </w:p>
    <w:p>
      <w:pPr>
        <w:pStyle w:val="P25"/>
        <w:framePr w:w="6661" w:h="249" w:hRule="exact" w:wrap="none" w:vAnchor="page" w:hAnchor="margin" w:x="71" w:y="7336"/>
        <w:rPr>
          <w:rStyle w:val="C19"/>
          <w:rtl w:val="0"/>
        </w:rPr>
      </w:pPr>
      <w:r>
        <w:rPr>
          <w:rStyle w:val="C19"/>
          <w:rtl w:val="0"/>
        </w:rPr>
        <w:t>Kritéria hodnocení</w:t>
      </w:r>
    </w:p>
    <w:p>
      <w:pPr>
        <w:pStyle w:val="P26"/>
        <w:framePr w:w="3918" w:h="376" w:hRule="exact" w:wrap="none" w:vAnchor="page" w:hAnchor="margin" w:x="6803" w:y="7265"/>
        <w:rPr>
          <w:rStyle w:val="C3"/>
          <w:rtl w:val="0"/>
        </w:rPr>
      </w:pPr>
    </w:p>
    <w:p>
      <w:pPr>
        <w:pStyle w:val="P27"/>
        <w:framePr w:w="3836" w:h="249" w:hRule="exact" w:wrap="none" w:vAnchor="page" w:hAnchor="margin" w:x="6859" w:y="7336"/>
        <w:rPr>
          <w:rStyle w:val="C20"/>
          <w:rtl w:val="0"/>
        </w:rPr>
      </w:pPr>
      <w:r>
        <w:rPr>
          <w:rStyle w:val="C20"/>
          <w:rtl w:val="0"/>
        </w:rPr>
        <w:t>Způsoby ověření</w:t>
      </w:r>
    </w:p>
    <w:p>
      <w:pPr>
        <w:pStyle w:val="P12"/>
        <w:framePr w:w="6710" w:h="607" w:hRule="exact" w:wrap="none" w:vAnchor="page" w:hAnchor="margin" w:x="45" w:y="7642"/>
        <w:rPr>
          <w:rStyle w:val="C3"/>
          <w:rtl w:val="0"/>
        </w:rPr>
      </w:pPr>
    </w:p>
    <w:p>
      <w:pPr>
        <w:pStyle w:val="P13"/>
        <w:framePr w:w="6658" w:h="480" w:hRule="exact" w:wrap="none" w:vAnchor="page" w:hAnchor="margin" w:x="71" w:y="769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7642"/>
        <w:rPr>
          <w:rStyle w:val="C3"/>
          <w:rtl w:val="0"/>
        </w:rPr>
      </w:pPr>
    </w:p>
    <w:p>
      <w:pPr>
        <w:pStyle w:val="P29"/>
        <w:framePr w:w="3839" w:h="480" w:hRule="exact" w:wrap="none" w:vAnchor="page" w:hAnchor="margin" w:x="6856" w:y="7698"/>
        <w:rPr>
          <w:rStyle w:val="C21"/>
          <w:rtl w:val="0"/>
        </w:rPr>
      </w:pPr>
      <w:r>
        <w:rPr>
          <w:rStyle w:val="C21"/>
          <w:rtl w:val="0"/>
        </w:rPr>
        <w:t>Prakticky a slovně</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Dodržovat hygienické předpisy</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Prakticky a slovně</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Používat pracovní oděv a ochranné pomůcky</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Prakticky a slovně</w:t>
      </w:r>
    </w:p>
    <w:p>
      <w:pPr>
        <w:pStyle w:val="P16"/>
        <w:framePr w:w="6710" w:h="607" w:hRule="exact" w:wrap="none" w:vAnchor="page" w:hAnchor="margin" w:x="45" w:y="9001"/>
        <w:rPr>
          <w:rStyle w:val="C3"/>
          <w:rtl w:val="0"/>
        </w:rPr>
      </w:pPr>
    </w:p>
    <w:p>
      <w:pPr>
        <w:pStyle w:val="P17"/>
        <w:framePr w:w="6658" w:h="480" w:hRule="exact" w:wrap="none" w:vAnchor="page" w:hAnchor="margin" w:x="71" w:y="905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9001"/>
        <w:rPr>
          <w:rStyle w:val="C3"/>
          <w:rtl w:val="0"/>
        </w:rPr>
      </w:pPr>
    </w:p>
    <w:p>
      <w:pPr>
        <w:pStyle w:val="P31"/>
        <w:framePr w:w="3839" w:h="480" w:hRule="exact" w:wrap="none" w:vAnchor="page" w:hAnchor="margin" w:x="6856" w:y="9057"/>
        <w:rPr>
          <w:rStyle w:val="C22"/>
          <w:rtl w:val="0"/>
        </w:rPr>
      </w:pPr>
      <w:r>
        <w:rPr>
          <w:rStyle w:val="C22"/>
          <w:rtl w:val="0"/>
        </w:rPr>
        <w:t>Prakticky a slovně</w:t>
      </w:r>
    </w:p>
    <w:p>
      <w:pPr>
        <w:pStyle w:val="P32"/>
        <w:framePr w:w="10710" w:h="248" w:hRule="exact" w:wrap="none" w:vAnchor="page" w:hAnchor="margin" w:x="28" w:y="9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http://katalog.nsp.cz/zdravotniPodminky.aspx?id_jp=30983&amp;kod_sm1=34 ). Uchazeč pracující v chemickém provozu nebo chemické laboratoři není povinen před zahájením zkoušky předložit potvrzení o zdravotní způsobilosti.</w:t>
      </w:r>
    </w:p>
    <w:p>
      <w:pPr>
        <w:keepNext w:val="0"/>
        <w:keepLines w:val="0"/>
        <w:framePr w:w="10766" w:h="358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zahrnujících odběr a úpravu vzorku pro měření včetně potřebných výpočtů, chemickou analýzu vzorku s využitím standardních metod a technik, zpracování výsledků měření, vypracování protokolu a vyhodnocení výsledů analýzy. Při ověřování způsobilostí, zejména formou praktického předvedení, je třeba přihlížet k bezpečnému provádění všech pracovních úkonů a dodržování zásad bezpečné práce s chemickými látkami a chemickými přípravky v podmínkách různých typů chemických laboratoří.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pStyle w:val="P33"/>
        <w:framePr w:w="10766" w:h="2298"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Výsledné hodnocení</w:t>
      </w:r>
    </w:p>
    <w:p>
      <w:pPr>
        <w:keepNext w:val="0"/>
        <w:keepLines w:val="0"/>
        <w:framePr w:w="10766" w:h="1958"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 Zkoušející hodnotí uchazeče zvlášť pro každou kompetenci a výsledek zapisuje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67"/>
        <w:rPr>
          <w:rStyle w:val="C3"/>
          <w:rtl w:val="0"/>
        </w:rPr>
      </w:pPr>
    </w:p>
    <w:p>
      <w:pPr>
        <w:pStyle w:val="P35"/>
        <w:framePr w:w="10710" w:h="340" w:hRule="exact" w:wrap="none" w:vAnchor="page" w:hAnchor="margin" w:x="28" w:y="9167"/>
        <w:rPr>
          <w:rStyle w:val="C25"/>
          <w:rtl w:val="0"/>
        </w:rPr>
      </w:pPr>
      <w:r>
        <w:rPr>
          <w:rStyle w:val="C25"/>
          <w:rtl w:val="0"/>
        </w:rPr>
        <w:t>Počet zkoušejících</w:t>
      </w:r>
    </w:p>
    <w:p>
      <w:pPr>
        <w:keepNext w:val="0"/>
        <w:keepLines w:val="0"/>
        <w:framePr w:w="10766" w:h="806" w:hRule="exact" w:wrap="none" w:vAnchor="page" w:hAnchor="margin" w:x="0" w:y="95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 .</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maturitní zkouškou v oblasti chemie a alespoň 10 let praxe v chemické laboratoři,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b)Vyšší odborné nebo vysokoškolské vzdělání a alespoň 5 let praxe ve funkci učitele odborných předmětů nebo praktického vyučování nebo odborného výcviku v oblasti chemie,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se zaměřením na chemickou technologii nebo analytickou chemii a alespoň 5 let odborné praxe v řídicí funkci v oblasti chemické výroby, z toho minimálně jeden rok v období posledních dvou let před podáním žádosti o udělení autorizace.</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38"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chemickou laboratoř se sociálním zázemím odpovídající ČSN 01 8003.</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11"/>
        <w:rPr>
          <w:rStyle w:val="C3"/>
          <w:rtl w:val="0"/>
        </w:rPr>
      </w:pPr>
    </w:p>
    <w:p>
      <w:pPr>
        <w:pStyle w:val="P35"/>
        <w:framePr w:w="10710" w:h="340" w:hRule="exact" w:wrap="none" w:vAnchor="page" w:hAnchor="margin" w:x="28" w:y="11611"/>
        <w:rPr>
          <w:rStyle w:val="C25"/>
          <w:rtl w:val="0"/>
        </w:rPr>
      </w:pPr>
      <w:r>
        <w:rPr>
          <w:rStyle w:val="C25"/>
          <w:rtl w:val="0"/>
        </w:rPr>
        <w:t>Doba přípravy na zkoušku</w:t>
      </w:r>
    </w:p>
    <w:p>
      <w:pPr>
        <w:keepNext w:val="0"/>
        <w:keepLines w:val="0"/>
        <w:framePr w:w="10766" w:h="1036" w:hRule="exact" w:wrap="none" w:vAnchor="page" w:hAnchor="margin" w:x="0" w:y="11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3215"/>
        <w:rPr>
          <w:rStyle w:val="C3"/>
          <w:rtl w:val="0"/>
        </w:rPr>
      </w:pPr>
    </w:p>
    <w:p>
      <w:pPr>
        <w:pStyle w:val="P35"/>
        <w:framePr w:w="10710" w:h="340" w:hRule="exact" w:wrap="none" w:vAnchor="page" w:hAnchor="margin" w:x="28" w:y="13215"/>
        <w:rPr>
          <w:rStyle w:val="C25"/>
          <w:rtl w:val="0"/>
        </w:rPr>
      </w:pPr>
      <w:r>
        <w:rPr>
          <w:rStyle w:val="C25"/>
          <w:rtl w:val="0"/>
        </w:rPr>
        <w:t>Doba pro vykonání zkoušky</w:t>
      </w:r>
    </w:p>
    <w:p>
      <w:pPr>
        <w:keepNext w:val="0"/>
        <w:keepLines w:val="0"/>
        <w:framePr w:w="10766" w:h="806" w:hRule="exact" w:wrap="none" w:vAnchor="page" w:hAnchor="margin" w:x="0" w:y="13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chemie, v níž byly zastoupeny tyto subjekty: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České republiky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Tanex, Plasty a.s.</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Barum Continental, spol. s r. 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w:t>
      </w:r>
    </w:p>
    <w:p>
      <w:pPr>
        <w:pStyle w:val="P21"/>
        <w:framePr w:w="7654" w:h="331" w:hRule="exact" w:wrap="none" w:vAnchor="page" w:hAnchor="margin" w:x="28" w:y="15940"/>
        <w:rPr>
          <w:rStyle w:val="C16"/>
          <w:rtl w:val="0"/>
        </w:rPr>
      </w:pPr>
      <w:r>
        <w:rPr>
          <w:rStyle w:val="C16"/>
          <w:rtl w:val="0"/>
        </w:rPr>
        <w:t>Chemik - laborant, 20.10.2026 10:53:37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