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CA851" Type="http://schemas.openxmlformats.org/officeDocument/2006/relationships/officeDocument" Target="/word/document.xml" /><Relationship Id="coreR597CA851" Type="http://schemas.openxmlformats.org/package/2006/relationships/metadata/core-properties" Target="/docProps/core.xml" /><Relationship Id="customR597CA8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základních plodin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26.03.2010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ověřovat kompetence uvedené v této dílčí kvalifikaci na minimálně dvou skupinách základních plodin. Pro účely ověřování byly stanoveny tyto skupiny základních plodin: obilniny a olejniny, okopaniny a pícniny. Autorizovaná osoba při výběru plodin přihlédne ke zkušenostem uchazeče.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Výběr kritérií u jednotlivých kompetencí provádí zkoušející s ohledem na zaměření, podmínky regionu a vegetační období. Uchazeč předloží řidičský průkaz skupiny T a C.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