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3D563" Type="http://schemas.openxmlformats.org/officeDocument/2006/relationships/officeDocument" Target="/word/document.xml" /><Relationship Id="coreR1173D563" Type="http://schemas.openxmlformats.org/package/2006/relationships/metadata/core-properties" Target="/docProps/core.xml" /><Relationship Id="customR1173D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26.03.2010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dílčí kvalifikaci na minimálně dvou skupinách základních plodin. Pro účely ověřování byly stanoveny tyto skupiny základních plodin: obilniny a olejniny, okopaniny a pícniny. Autorizovaná osoba při výběru plodin přihlédne ke zkušenostem uchazeče.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Výběr kritérií u jednotlivých kompetencí provádí zkoušející s ohledem na zaměření, podmínky regionu a vegetační období. Uchazeč předloží řidičský průkaz skupiny T a C.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