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FBD80" Type="http://schemas.openxmlformats.org/officeDocument/2006/relationships/officeDocument" Target="/word/document.xml" /><Relationship Id="coreR22FBD80" Type="http://schemas.openxmlformats.org/package/2006/relationships/metadata/core-properties" Target="/docProps/core.xml" /><Relationship Id="customR22FBD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Pěstitel/pěstitelka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základních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Pěstitel/pěstitelka základních plodin, 28.9.2026 14:48:03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5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"https://www.nsp.cz/jednotka-prace/pestitel-zakladnich-plodi"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https://www.nsp.cz/jednotka-prace/pestitel-zakladnich-plodi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profesní kvalifikaci na minimálně dvou skupinách základních plodin. Pro účely ověřování byly stanoveny tyto skupiny základních plodin: obilniny a olejniny, okopaniny a pícniny.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uchazečům komplexní úkoly, které umožní ověření několika kritérií v rámci jedné i více kompetencí.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Zemědělská doprava, údržba a drobné opravy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d) budou požadované práce provedeny u jednoho z uvedených mechanizačních prostředků: traktor, samojízdný stroj, mechanizační prostředek pro zpracování půdy, rozmetadlo, secí nebo sázecí stroj.</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ochrana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v kritériu f) nebude uchazeč pracovat s přípravky na ochranu rostlin, bude předvádět obsluhu postřikovače s vodou nebo s použitím náhradního roztoku.</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určí 10 semen zemědělských plodin z uvedených skupin.</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rostlin během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uchazeč určí 15 zadaných plevelů z následujícího sortimentu: pýr plazivý, chundelka metlice, ježatka kuří noha, svízel přítula, kokoška pastuší tobolka, penízek rolní, pomněnka rolní, hluchavka objímavá, popenec břečťanolistý, heřmánkovec nevonný, chrpa polní, kapustka obecná, pcháč oset, smetanka lékařská, kopretina bílá, pěťour maloúborný, ptačinec žabinec, violka rolní, pohanka svlačcovitá, šťovík tupolistý, merlík bílý.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Sklizeň, konzervace a posklizňová úprava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uchazeč provede požadované práce u jedné plodiny ze skupin obilniny a olejniny, okopaniny a pícniny.</w:t>
      </w:r>
    </w:p>
    <w:p>
      <w:pPr>
        <w:pStyle w:val="P21"/>
        <w:framePr w:w="7654" w:h="331" w:hRule="exact" w:wrap="none" w:vAnchor="page" w:hAnchor="margin" w:x="28" w:y="15940"/>
        <w:rPr>
          <w:rStyle w:val="C16"/>
          <w:rtl w:val="0"/>
        </w:rPr>
      </w:pPr>
      <w:r>
        <w:rPr>
          <w:rStyle w:val="C16"/>
          <w:rtl w:val="0"/>
        </w:rPr>
        <w:t>Pěstitel/pěstitelka základních plodin, 28.9.2026 14:48:03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zemědělství,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Trstěnice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Rosice u Chrasti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Pěstitel/pěstitelka základních plodin, 28.9.2026 14:48:03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