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D9C4DD" Type="http://schemas.openxmlformats.org/officeDocument/2006/relationships/officeDocument" Target="/word/document.xml" /><Relationship Id="coreR31D9C4DD" Type="http://schemas.openxmlformats.org/package/2006/relationships/metadata/core-properties" Target="/docProps/core.xml" /><Relationship Id="customR31D9C4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Pěstitel/pěstitelka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základních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Pěstitel/pěstitelka základních plodin, 18.10.2026 18:31:14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5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"https://www.nsp.cz/jednotka-prace/pestitel-zakladnich-plodi"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https://www.nsp.cz/jednotka-prace/pestitel-zakladnich-plodi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profesní kvalifikaci na minimálně dvou skupinách základních plodin. Pro účely ověřování byly stanoveny tyto skupiny základních plodin: obilniny a olejniny, okopaniny a pícniny.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uchazečům komplexní úkoly, které umožní ověření několika kritérií v rámci jedné i více kompetencí.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Zemědělská doprava, údržba a drobné opravy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d) budou požadované práce provedeny u jednoho z uvedených mechanizačních prostředků: traktor, samojízdný stroj, mechanizační prostředek pro zpracování půdy, rozmetadlo, secí nebo sázecí stroj.</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ochrana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v kritériu f) nebude uchazeč pracovat s přípravky na ochranu rostlin, bude předvádět obsluhu postřikovače s vodou nebo s použitím náhradního roztoku.</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určí 10 semen zemědělských plodin z uvedených skupin.</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rostlin během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uchazeč určí 15 zadaných plevelů z následujícího sortimentu: pýr plazivý, chundelka metlice, ježatka kuří noha, svízel přítula, kokoška pastuší tobolka, penízek rolní, pomněnka rolní, hluchavka objímavá, popenec břečťanolistý, heřmánkovec nevonný, chrpa polní, kapustka obecná, pcháč oset, smetanka lékařská, kopretina bílá, pěťour maloúborný, ptačinec žabinec, violka rolní, pohanka svlačcovitá, šťovík tupolistý, merlík bílý.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Sklizeň, konzervace a posklizňová úprava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uchazeč provede požadované práce u jedné plodiny ze skupin obilniny a olejniny, okopaniny a pícniny.</w:t>
      </w:r>
    </w:p>
    <w:p>
      <w:pPr>
        <w:pStyle w:val="P21"/>
        <w:framePr w:w="7654" w:h="331" w:hRule="exact" w:wrap="none" w:vAnchor="page" w:hAnchor="margin" w:x="28" w:y="15940"/>
        <w:rPr>
          <w:rStyle w:val="C16"/>
          <w:rtl w:val="0"/>
        </w:rPr>
      </w:pPr>
      <w:r>
        <w:rPr>
          <w:rStyle w:val="C16"/>
          <w:rtl w:val="0"/>
        </w:rPr>
        <w:t>Pěstitel/pěstitelka základních plodin, 18.10.2026 18:31:14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zemědělství,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Trstěnice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Rosice u Chrasti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Pěstitel/pěstitelka základních plodin, 18.10.2026 18:31:14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