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BCB702" Type="http://schemas.openxmlformats.org/officeDocument/2006/relationships/officeDocument" Target="/word/document.xml" /><Relationship Id="coreR68BCB702" Type="http://schemas.openxmlformats.org/package/2006/relationships/metadata/core-properties" Target="/docProps/core.xml" /><Relationship Id="customR68BCB7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18.10.2026 16:34:26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https://nsp.cz/jednotka-prace/chovatel-a-osetrovatel-sk#zdravotni-zpusobilost).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skotu.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Evidence a označování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doporučeno využít průvodní list krav s min. 2 a více oteleními (porody). U kritéria d) bude pro ověření kritéria k dispozici atlas plemen, uchazeč rozpozná alespoň 3 dojná plemena a 5 masných plemen. Uchazeč uvede charakteristiky vybraných plemen skotu, stavy dojných a masných plemen, nejvíce rozšířená plemena podle užitkového typu.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 a ohrad pro skot, posouzení mikroklimatu v objektech pro skot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v kritériu e) se uchazeč zaměří na stájový objekt určený pro chov skotu (stáj pro krávy a jalovice), ve kterém proběhne posouzení vnitřního vybavení stájí, které může způsobit poranění zvířat, únik zvířat, a které není v souladu s požadavky welfare (kontrola technologií - boxová lože, konstrukce kotcových zábran, žlabové zábrany, požlabnice aj.).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Zacházení se skotem, čištění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c) uchazeč použije kožená pouta, C-imobilizátor a provaz pro fixaci přední a zadní končetiny ve fixačním boxu.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Napájení, krmení a pasení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c) a d) bude ověřováno zakládání krmiva s využitím nemechanizovaných zařízení.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uchazeč vyjmenuje a charakterizuje nejvýznamnější onemocnění u jednotlivých kategorií skotu (průjmová onemocnění, respiratorní onemocnění, parazitární onemocnění, nemoci pohlavního aparátu, končetin a mléčné žlázy). Uchazeč dále popíše chovatelské - ošetřovatelské postupy v případě průjmových a respiratorních onemocnění telat, poporodního ulehnutí krav, zánětů mléčné žlázy u krav aj.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mechanizačních prostředků v chovech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uchazeč odstraní chlévskou mrvu pomocí traktoru s radlicí nebo univerzálního čelního nakladače, s využitím oběžného shrnovače, pomocí shrnovacích lopat apod. v celém prostoru stáje.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18.10.2026 16:34:26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Sloupnice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18.10.2026 16:34:26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