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3CF54" Type="http://schemas.openxmlformats.org/officeDocument/2006/relationships/officeDocument" Target="/word/document.xml" /><Relationship Id="coreR1353CF54" Type="http://schemas.openxmlformats.org/package/2006/relationships/metadata/core-properties" Target="/docProps/core.xml" /><Relationship Id="customR1353CF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https://nsp.cz/jednotka-prace/chovatel-a-osetrovatel-pr#zdravotni-zpusobilost).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 s chovem prasat. Při práci je třeba hodnotit přístup ke zvířatům a respektování pohody zvířat (welfare).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prasat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prakticky předvede dočasné označení prasete.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stájí, posouzení mikroklimatu v objektech pro prasata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uchazeč zaměří na stájový objekt určený pro chov prasat, kde proběhne posouzení jeho vnitřního vybavení, které může způsobit poranění zvířat, únik zvířat, a které není v souladu s požadavky welfare. 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prasat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v kritériu a) uchazeč popisovat systém DDD - dezinfekce, desinsekce, deratizace, který popíše s důrazem na prevenci zavlečení chorob do chovu prasat, popíše hygienu zaměstnanců a návštěv, navrhne schéma pro cizí osoby - návštěvníky farmy (jednorázové oděvy, použití návleků, desinfekční rohože aj.).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AGRA Řisuty,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Praha-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