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5F900" Type="http://schemas.openxmlformats.org/officeDocument/2006/relationships/officeDocument" Target="/word/document.xml" /><Relationship Id="coreR1CA5F900" Type="http://schemas.openxmlformats.org/package/2006/relationships/metadata/core-properties" Target="/docProps/core.xml" /><Relationship Id="customR1CA5F9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ošetřovatel/chovatelka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prasat, 20.10.2026 8:50:54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https://nsp.cz/jednotka-prace/chovatel-a-osetrovatel-pr#zdravotni-zpusobilost).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 s chovem prasat. Při práci je třeba hodnotit přístup ke zvířatům a respektování pohody zvířat (welfare).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prasat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prakticky předvede dočasné označení prasete.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stájí, posouzení mikroklimatu v objektech pro prasata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uchazeč zaměří na stájový objekt určený pro chov prasat, kde proběhne posouzení jeho vnitřního vybavení, které může způsobit poranění zvířat, únik zvířat, a které není v souladu s požadavky welfare. 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prasat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v kritériu a) uchazeč popisovat systém DDD - dezinfekce, desinsekce, deratizace, který popíše s důrazem na prevenci zavlečení chorob do chovu prasat, popíše hygienu zaměstnanců a návštěv, navrhne schéma pro cizí osoby - návštěvníky farmy (jednorázové oděvy, použití návleků, desinfekční rohože aj.).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prasat, 20.10.2026 8:50:54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AGRA Řisuty,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Praha-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prasat, 20.10.2026 8:50:54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