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61E50" Type="http://schemas.openxmlformats.org/officeDocument/2006/relationships/officeDocument" Target="/word/document.xml" /><Relationship Id="coreR35161E50" Type="http://schemas.openxmlformats.org/package/2006/relationships/metadata/core-properties" Target="/docProps/core.xml" /><Relationship Id="customR35161E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domácí porážce ovcí a koz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5:49:06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https://nsp.cz/jednotka-prace/chovatel-a-osetrovatel-ov#zdravotni-zpusobilosty).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b) uchazeč zvolí vhodné pomůcky a metody označení a označení provede. V kritériu c) bude uchazeči předložen obrazový materiál pro rozpoznání 10 plemen ovcí a koz.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5:49:06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5:49:06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