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A609E" Type="http://schemas.openxmlformats.org/officeDocument/2006/relationships/officeDocument" Target="/word/document.xml" /><Relationship Id="coreR380A609E" Type="http://schemas.openxmlformats.org/package/2006/relationships/metadata/core-properties" Target="/docProps/core.xml" /><Relationship Id="customR380A60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domácí porážce ovcí a koz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20.10.2026 12:10:59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https://nsp.cz/jednotka-prace/chovatel-a-osetrovatel-ov#zdravotni-zpusobilosty).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b) uchazeč zvolí vhodné pomůcky a metody označení a označení provede. V kritériu c) bude uchazeči předložen obrazový materiál pro rozpoznání 10 plemen ovcí a koz.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20.10.2026 12:10:59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20.10.2026 12:10:59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