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ABC5AA" Type="http://schemas.openxmlformats.org/officeDocument/2006/relationships/officeDocument" Target="/word/document.xml" /><Relationship Id="coreR18ABC5AA" Type="http://schemas.openxmlformats.org/package/2006/relationships/metadata/core-properties" Target="/docProps/core.xml" /><Relationship Id="customR18ABC5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/chovatelka a ošetřovatelka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třídění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 a manipulace s drůbeží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Líhnutí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chovu běžců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v chovu drůbeže a běžců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/chovatelka a ošetřovatelka drůbeže a běžců,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"https://www.nsp.cz/jednotka-prace/chovatel-a-osetrovatel-dr"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https://www.nsp.cz/jednotka-prace/chovatel-a-osetrovatel-dr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bude uchazeč popisovat části těla jednotlivých druhů drůbeže s využitím perokreseb jednotlivých druhů.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dezinfekce prostor pro chov drůbeže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 rozsah prací vztahuje k jedné hale v chovu drůbeže. 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 tomto standardu, kromě předposlední, se týkají hrabavé a vodní drůbeže. Předposlední kompetence je věnována chovu běžců. 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 s chovem drůbeže. Při práci je třeba hodnotit přístup ke zvířatům a respektování pohody zvířat.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welfare zvířat a minimalizovat vliv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/chovatelka a ošetřovatelka drůbeže a běžců,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Cítov,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Drůbež Liblice,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/chovatelka a ošetřovatelka drůbeže a běžců,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