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F898B" Type="http://schemas.openxmlformats.org/officeDocument/2006/relationships/officeDocument" Target="/word/document.xml" /><Relationship Id="coreR127F898B" Type="http://schemas.openxmlformats.org/package/2006/relationships/metadata/core-properties" Target="/docProps/core.xml" /><Relationship Id="customR127F89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který bude rozdílný vzhledem k zadání výrobku, který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výtvarný návrh motivu intarzie, inkrustace nebo marketerie o velikosti plochy 500–600 cm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kladen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Adam Balajka, DiS., OSVČ (řezbář, restaurátor, umělecký truhlář)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(soudní znalec v oborech dřeva včetně povrchových úprav, restaurátor bez licence)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