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DB1F2" Type="http://schemas.openxmlformats.org/officeDocument/2006/relationships/officeDocument" Target="/word/document.xml" /><Relationship Id="coreR11ADB1F2" Type="http://schemas.openxmlformats.org/package/2006/relationships/metadata/core-properties" Target="/docProps/core.xml" /><Relationship Id="customR11ADB1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17.06.2010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http://katalog.nsp.cz/karta_tp.aspx?id_jp=237&amp;kod_sm1=42).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které umožní ověření všech kompetencí uvedených v hodnotícím standardu.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uměleckých řemesel,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Atelier České ruce,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podkovářů Čech, Moravy a Slezska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Odborový svaz zaměstnanců výrobních a účelových organizací kultury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v Brně, Ústav nábytku, designu a bydlení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7.11.2026 17:57:09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