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5C58E9" Type="http://schemas.openxmlformats.org/officeDocument/2006/relationships/officeDocument" Target="/word/document.xml" /><Relationship Id="coreR395C58E9" Type="http://schemas.openxmlformats.org/package/2006/relationships/metadata/core-properties" Target="/docProps/core.xml" /><Relationship Id="customR395C58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 umělecká truhlářka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truhlář / umělecká truhlářka, 18.10.2026 19:34:03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 umělecká truhlářka, 18.10.2026 19:34:03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18.10.2026 19:34:03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18.10.2026 19:34:03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18.10.2026 19:34:03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 umělecká truhlářka, 18.10.2026 19:34:03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 umělecká truhlářka, 18.10.2026 19:34:03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18.10.2026 19:34:03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 umělecká truhlářka, 18.10.2026 19:34:03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E8C9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