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2DC81" Type="http://schemas.openxmlformats.org/officeDocument/2006/relationships/officeDocument" Target="/word/document.xml" /><Relationship Id="coreR4832DC81" Type="http://schemas.openxmlformats.org/package/2006/relationships/metadata/core-properties" Target="/docProps/core.xml" /><Relationship Id="customR4832D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http://katalog.nsp.cz/karta_p.aspx?id_jp=2175&amp;kod_sm1=35).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jeho model a formu, uvede jejich parametry, ke kterým se budou vztahovat zadané úkoly podle zaměření konkrétní keramické výroby a místa konání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Kontrola a posuzování funkčnosti a rozměrů zhotovených modelů a forem pro keramické výrobky, kritérium a), b), c) a Skladování, manipulace,vedení evidence modelů a forem, kritérium a), při ověřování kritérií hodnocení je možné, v 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 a manuální zručnost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