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4D711B" Type="http://schemas.openxmlformats.org/officeDocument/2006/relationships/officeDocument" Target="/word/document.xml" /><Relationship Id="coreR154D711B" Type="http://schemas.openxmlformats.org/package/2006/relationships/metadata/core-properties" Target="/docProps/core.xml" /><Relationship Id="customR154D71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Výrobce sádrových forem, 20.8.2026 20:53:49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výrobu sádrové formy k výrobku určitého tvaru a velikosti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možnosti úpravy pro lití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Zvolit postup práce a vybrat vhodné nástroje a pomůcky pro zhotovení a opracování sádrové formy podle výrobní dokumentace</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Praktické předvedení a ústní ověření</w:t>
      </w:r>
    </w:p>
    <w:p>
      <w:pPr>
        <w:pStyle w:val="P16"/>
        <w:framePr w:w="6710" w:h="376" w:hRule="exact" w:wrap="none" w:vAnchor="page" w:hAnchor="margin" w:x="45" w:y="8133"/>
        <w:rPr>
          <w:rStyle w:val="C3"/>
          <w:rtl w:val="0"/>
        </w:rPr>
      </w:pPr>
    </w:p>
    <w:p>
      <w:pPr>
        <w:pStyle w:val="P17"/>
        <w:framePr w:w="6658" w:h="249" w:hRule="exact" w:wrap="none" w:vAnchor="page" w:hAnchor="margin" w:x="71" w:y="8189"/>
        <w:rPr>
          <w:rStyle w:val="C13"/>
          <w:rtl w:val="0"/>
        </w:rPr>
      </w:pPr>
      <w:r>
        <w:rPr>
          <w:rStyle w:val="C13"/>
          <w:rtl w:val="0"/>
        </w:rPr>
        <w:t>b) Zvolit vhodný postup při sušení sádrové formy</w:t>
      </w:r>
    </w:p>
    <w:p>
      <w:pPr>
        <w:pStyle w:val="P30"/>
        <w:framePr w:w="3921" w:h="376" w:hRule="exact" w:wrap="none" w:vAnchor="page" w:hAnchor="margin" w:x="6800" w:y="8133"/>
        <w:rPr>
          <w:rStyle w:val="C3"/>
          <w:rtl w:val="0"/>
        </w:rPr>
      </w:pPr>
    </w:p>
    <w:p>
      <w:pPr>
        <w:pStyle w:val="P31"/>
        <w:framePr w:w="3839" w:h="249" w:hRule="exact" w:wrap="none" w:vAnchor="page" w:hAnchor="margin" w:x="6856" w:y="8189"/>
        <w:rPr>
          <w:rStyle w:val="C22"/>
          <w:rtl w:val="0"/>
        </w:rPr>
      </w:pPr>
      <w:r>
        <w:rPr>
          <w:rStyle w:val="C22"/>
          <w:rtl w:val="0"/>
        </w:rPr>
        <w:t>Ústní ověření</w:t>
      </w:r>
    </w:p>
    <w:p>
      <w:pPr>
        <w:pStyle w:val="P12"/>
        <w:framePr w:w="6710" w:h="376" w:hRule="exact" w:wrap="none" w:vAnchor="page" w:hAnchor="margin" w:x="45" w:y="8510"/>
        <w:rPr>
          <w:rStyle w:val="C3"/>
          <w:rtl w:val="0"/>
        </w:rPr>
      </w:pPr>
    </w:p>
    <w:p>
      <w:pPr>
        <w:pStyle w:val="P13"/>
        <w:framePr w:w="6658" w:h="249" w:hRule="exact" w:wrap="none" w:vAnchor="page" w:hAnchor="margin" w:x="71" w:y="8566"/>
        <w:rPr>
          <w:rStyle w:val="C11"/>
          <w:rtl w:val="0"/>
        </w:rPr>
      </w:pPr>
      <w:r>
        <w:rPr>
          <w:rStyle w:val="C11"/>
          <w:rtl w:val="0"/>
        </w:rPr>
        <w:t>c) Zvolit vhodné uskladnění formy, popsat značení a evidenci forem</w:t>
      </w:r>
    </w:p>
    <w:p>
      <w:pPr>
        <w:pStyle w:val="P28"/>
        <w:framePr w:w="3921" w:h="376" w:hRule="exact" w:wrap="none" w:vAnchor="page" w:hAnchor="margin" w:x="6800" w:y="8510"/>
        <w:rPr>
          <w:rStyle w:val="C3"/>
          <w:rtl w:val="0"/>
        </w:rPr>
      </w:pPr>
    </w:p>
    <w:p>
      <w:pPr>
        <w:pStyle w:val="P29"/>
        <w:framePr w:w="3839" w:h="249" w:hRule="exact" w:wrap="none" w:vAnchor="page" w:hAnchor="margin" w:x="6856" w:y="8566"/>
        <w:rPr>
          <w:rStyle w:val="C21"/>
          <w:rtl w:val="0"/>
        </w:rPr>
      </w:pPr>
      <w:r>
        <w:rPr>
          <w:rStyle w:val="C21"/>
          <w:rtl w:val="0"/>
        </w:rPr>
        <w:t>Ústní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Zhotovování forem pro keramické výrobky</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376" w:hRule="exact" w:wrap="none" w:vAnchor="page" w:hAnchor="margin" w:x="45" w:y="10250"/>
        <w:rPr>
          <w:rStyle w:val="C3"/>
          <w:rtl w:val="0"/>
        </w:rPr>
      </w:pPr>
    </w:p>
    <w:p>
      <w:pPr>
        <w:pStyle w:val="P13"/>
        <w:framePr w:w="6658" w:h="249" w:hRule="exact" w:wrap="none" w:vAnchor="page" w:hAnchor="margin" w:x="71" w:y="10306"/>
        <w:rPr>
          <w:rStyle w:val="C11"/>
          <w:rtl w:val="0"/>
        </w:rPr>
      </w:pPr>
      <w:r>
        <w:rPr>
          <w:rStyle w:val="C11"/>
          <w:rtl w:val="0"/>
        </w:rPr>
        <w:t>a) Připravit vhodné pomůcky a materiály pro zhotovení formy</w:t>
      </w:r>
    </w:p>
    <w:p>
      <w:pPr>
        <w:pStyle w:val="P28"/>
        <w:framePr w:w="3921" w:h="376" w:hRule="exact" w:wrap="none" w:vAnchor="page" w:hAnchor="margin" w:x="6800" w:y="10250"/>
        <w:rPr>
          <w:rStyle w:val="C3"/>
          <w:rtl w:val="0"/>
        </w:rPr>
      </w:pPr>
    </w:p>
    <w:p>
      <w:pPr>
        <w:pStyle w:val="P29"/>
        <w:framePr w:w="3839" w:h="249" w:hRule="exact" w:wrap="none" w:vAnchor="page" w:hAnchor="margin" w:x="6856" w:y="10306"/>
        <w:rPr>
          <w:rStyle w:val="C21"/>
          <w:rtl w:val="0"/>
        </w:rPr>
      </w:pPr>
      <w:r>
        <w:rPr>
          <w:rStyle w:val="C21"/>
          <w:rtl w:val="0"/>
        </w:rPr>
        <w:t>Praktické předvedení a 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b) Připravit rozmnožovací zařízení a vysvětlit způsob separace vztyčných ploch</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 a ústní ověření</w:t>
      </w:r>
    </w:p>
    <w:p>
      <w:pPr>
        <w:pStyle w:val="P12"/>
        <w:framePr w:w="6710" w:h="376" w:hRule="exact" w:wrap="none" w:vAnchor="page" w:hAnchor="margin" w:x="45" w:y="11233"/>
        <w:rPr>
          <w:rStyle w:val="C3"/>
          <w:rtl w:val="0"/>
        </w:rPr>
      </w:pPr>
    </w:p>
    <w:p>
      <w:pPr>
        <w:pStyle w:val="P13"/>
        <w:framePr w:w="6658" w:h="249" w:hRule="exact" w:wrap="none" w:vAnchor="page" w:hAnchor="margin" w:x="71" w:y="11289"/>
        <w:rPr>
          <w:rStyle w:val="C11"/>
          <w:rtl w:val="0"/>
        </w:rPr>
      </w:pPr>
      <w:r>
        <w:rPr>
          <w:rStyle w:val="C11"/>
          <w:rtl w:val="0"/>
        </w:rPr>
        <w:t>c) Připravit licí sádrovou suspenzi podle zadání</w:t>
      </w:r>
    </w:p>
    <w:p>
      <w:pPr>
        <w:pStyle w:val="P28"/>
        <w:framePr w:w="3921" w:h="376" w:hRule="exact" w:wrap="none" w:vAnchor="page" w:hAnchor="margin" w:x="6800" w:y="11233"/>
        <w:rPr>
          <w:rStyle w:val="C3"/>
          <w:rtl w:val="0"/>
        </w:rPr>
      </w:pPr>
    </w:p>
    <w:p>
      <w:pPr>
        <w:pStyle w:val="P29"/>
        <w:framePr w:w="3839" w:h="249" w:hRule="exact" w:wrap="none" w:vAnchor="page" w:hAnchor="margin" w:x="6856" w:y="11289"/>
        <w:rPr>
          <w:rStyle w:val="C21"/>
          <w:rtl w:val="0"/>
        </w:rPr>
      </w:pPr>
      <w:r>
        <w:rPr>
          <w:rStyle w:val="C21"/>
          <w:rtl w:val="0"/>
        </w:rPr>
        <w:t>Praktické předvedení a ústní ověření</w:t>
      </w:r>
    </w:p>
    <w:p>
      <w:pPr>
        <w:pStyle w:val="P16"/>
        <w:framePr w:w="6710" w:h="376" w:hRule="exact" w:wrap="none" w:vAnchor="page" w:hAnchor="margin" w:x="45" w:y="11610"/>
        <w:rPr>
          <w:rStyle w:val="C3"/>
          <w:rtl w:val="0"/>
        </w:rPr>
      </w:pPr>
    </w:p>
    <w:p>
      <w:pPr>
        <w:pStyle w:val="P17"/>
        <w:framePr w:w="6658" w:h="249" w:hRule="exact" w:wrap="none" w:vAnchor="page" w:hAnchor="margin" w:x="71" w:y="11666"/>
        <w:rPr>
          <w:rStyle w:val="C13"/>
          <w:rtl w:val="0"/>
        </w:rPr>
      </w:pPr>
      <w:r>
        <w:rPr>
          <w:rStyle w:val="C13"/>
          <w:rtl w:val="0"/>
        </w:rPr>
        <w:t>d) Provést odlití sádrové formy podle zadání</w:t>
      </w:r>
    </w:p>
    <w:p>
      <w:pPr>
        <w:pStyle w:val="P30"/>
        <w:framePr w:w="3921" w:h="376" w:hRule="exact" w:wrap="none" w:vAnchor="page" w:hAnchor="margin" w:x="6800" w:y="11610"/>
        <w:rPr>
          <w:rStyle w:val="C3"/>
          <w:rtl w:val="0"/>
        </w:rPr>
      </w:pPr>
    </w:p>
    <w:p>
      <w:pPr>
        <w:pStyle w:val="P31"/>
        <w:framePr w:w="3839" w:h="249" w:hRule="exact" w:wrap="none" w:vAnchor="page" w:hAnchor="margin" w:x="6856" w:y="11666"/>
        <w:rPr>
          <w:rStyle w:val="C22"/>
          <w:rtl w:val="0"/>
        </w:rPr>
      </w:pPr>
      <w:r>
        <w:rPr>
          <w:rStyle w:val="C22"/>
          <w:rtl w:val="0"/>
        </w:rPr>
        <w:t>Praktické předvedení a ústní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e) Rozebrat rozmnožovací zařízení a vyjmout sádrovou formu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Praktické předvedení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f) Odborně odstranit na sádrové formě případné vady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Praktické předvedení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g) Provést značení sádrové formy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Praktické předvedení a ústní ověření</w:t>
      </w:r>
    </w:p>
    <w:p>
      <w:pPr>
        <w:pStyle w:val="P32"/>
        <w:framePr w:w="10710" w:h="248" w:hRule="exact" w:wrap="none" w:vAnchor="page" w:hAnchor="margin" w:x="28" w:y="13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sádrových forem, 20.8.2026 20:53:49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Definovat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Usušit zhotovené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Skladování, manipulace, vedení evidence forem</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 a 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Provést vhodné uskladnění sádrových forem, popsat značení a evidenci forem</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sádrových forem, 20.8.2026 20:53:49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http://katalog.nsp.cz/karta_tp.aspx?id_jp=101585&amp;kod_sm1=35).</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Autorizovaná osoba určí druh a parametry sádrové formy, ke které se budou vztahovat zadané úkoly, podle zaměření konkrétní keramické výroby a místa konání zkoušky.</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Obsluha zařízení pro odlévání forem pro výrobu keramických výrobků se ověřování kritérií realizuje v reálném provozu jako ústní ověřování nad dokumentací, na pracovních místech u strojů a linek, na modelové situaci, kterou připraví autorizovaná osoba.</w:t>
      </w:r>
    </w:p>
    <w:p>
      <w:pPr>
        <w:keepNext w:val="0"/>
        <w:keepLines w:val="0"/>
        <w:framePr w:w="10766" w:h="5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V odborné kompetenci Kontrola a posuzování funkčnosti a rozměrů zhotovených forem pro keramické výrobky, kritérium a), b), c) a Skladování, manipulace, vedení evidence forem, kritérium a),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zkoušeného. </w:t>
      </w:r>
    </w:p>
    <w:p>
      <w:pPr>
        <w:pStyle w:val="P33"/>
        <w:framePr w:w="10766" w:h="2072"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Výsledné hodnocení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Počet zkoušejících</w:t>
      </w:r>
    </w:p>
    <w:p>
      <w:pPr>
        <w:keepNext w:val="0"/>
        <w:keepLines w:val="0"/>
        <w:framePr w:w="10766" w:h="103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sádrových forem, 20.8.2026 20:53:49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28-004-H Výrobce sádrových forem + střední vzdělání s maturitní zkouškou a alespoň 5 let praxe v oblasti keramické výroby,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sádrových forem, 20.8.2026 20:53:49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provozní dílna s příslušným vybavením pro keramickou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sádrových forem, sádra, separační emulze, mýdlový roztok, vrtulový míchač, váha, metr (posuvné měřidlo), nalévací nádoba, špachtle, stěrka, stahovák, štětec, mechanický kroužek na retuš forem, sušárna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se zajistí uchazeč sám.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1271"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pro vykonání zkoušky</w:t>
      </w:r>
    </w:p>
    <w:p>
      <w:pPr>
        <w:keepNext w:val="0"/>
        <w:keepLines w:val="0"/>
        <w:framePr w:w="10766" w:h="1041"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keepNext w:val="0"/>
        <w:keepLines w:val="0"/>
        <w:framePr w:w="10766" w:h="1041"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sádrových forem, 20.8.2026 20:53:49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Výrobce sádrových forem, 20.8.2026 20:53:49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D861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5BBD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F436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