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51B75E" Type="http://schemas.openxmlformats.org/officeDocument/2006/relationships/officeDocument" Target="/word/document.xml" /><Relationship Id="coreR2F51B75E" Type="http://schemas.openxmlformats.org/package/2006/relationships/metadata/core-properties" Target="/docProps/core.xml" /><Relationship Id="customR2F51B75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sádrových forem (kód: 28-004-H)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sádrových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výrobě sádrových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technologických podmínek, nástrojů a pomůcek pro zhotovování forem keramických výrobků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Zhotovování forem pro keramické výrobky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a posuzování funkčnosti a rozměrů zhotovených forem pro keramické výrobky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Obsluha zařízení pro odlévání forem pro výrobu keramických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zařízení na sušení forem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Skladování, manipulace, vedení evidence forem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Výrobce sádrových forem, 30.9.2026 5:59:54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výrobě sádrových forem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výtvarných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postup práce pro výrobu sádrové formy k výrobku určitého tvaru a velikosti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Posoudit, zda zvolený postup práce u předložené sádrové formy odpovídá výrobní a technické dokumentaci a danému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Charakterizovat základní vlastnosti a druhy sádry, uvést možnosti úpravy pro lití</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547" w:hRule="exact" w:wrap="none" w:vAnchor="page" w:hAnchor="margin" w:x="28" w:y="6504"/>
        <w:rPr>
          <w:rStyle w:val="C18"/>
          <w:rtl w:val="0"/>
        </w:rPr>
      </w:pPr>
      <w:r>
        <w:rPr>
          <w:rStyle w:val="C18"/>
          <w:rtl w:val="0"/>
        </w:rPr>
        <w:t>Volba postupu práce, technologických podmínek, nástrojů a pomůcek pro zhotovování forem keramických výrobků</w:t>
      </w:r>
    </w:p>
    <w:p>
      <w:pPr>
        <w:pStyle w:val="P24"/>
        <w:framePr w:w="6713" w:h="376" w:hRule="exact" w:wrap="none" w:vAnchor="page" w:hAnchor="margin" w:x="45" w:y="7150"/>
        <w:rPr>
          <w:rStyle w:val="C3"/>
          <w:rtl w:val="0"/>
        </w:rPr>
      </w:pPr>
    </w:p>
    <w:p>
      <w:pPr>
        <w:pStyle w:val="P25"/>
        <w:framePr w:w="6661" w:h="249" w:hRule="exact" w:wrap="none" w:vAnchor="page" w:hAnchor="margin" w:x="71" w:y="7221"/>
        <w:rPr>
          <w:rStyle w:val="C19"/>
          <w:rtl w:val="0"/>
        </w:rPr>
      </w:pPr>
      <w:r>
        <w:rPr>
          <w:rStyle w:val="C19"/>
          <w:rtl w:val="0"/>
        </w:rPr>
        <w:t>Kritéria hodnocení</w:t>
      </w:r>
    </w:p>
    <w:p>
      <w:pPr>
        <w:pStyle w:val="P26"/>
        <w:framePr w:w="3918" w:h="376" w:hRule="exact" w:wrap="none" w:vAnchor="page" w:hAnchor="margin" w:x="6803" w:y="7150"/>
        <w:rPr>
          <w:rStyle w:val="C3"/>
          <w:rtl w:val="0"/>
        </w:rPr>
      </w:pPr>
    </w:p>
    <w:p>
      <w:pPr>
        <w:pStyle w:val="P27"/>
        <w:framePr w:w="3836" w:h="249" w:hRule="exact" w:wrap="none" w:vAnchor="page" w:hAnchor="margin" w:x="6859" w:y="7221"/>
        <w:rPr>
          <w:rStyle w:val="C20"/>
          <w:rtl w:val="0"/>
        </w:rPr>
      </w:pPr>
      <w:r>
        <w:rPr>
          <w:rStyle w:val="C20"/>
          <w:rtl w:val="0"/>
        </w:rPr>
        <w:t>Způsoby ověření</w:t>
      </w:r>
    </w:p>
    <w:p>
      <w:pPr>
        <w:pStyle w:val="P12"/>
        <w:framePr w:w="6710" w:h="607" w:hRule="exact" w:wrap="none" w:vAnchor="page" w:hAnchor="margin" w:x="45" w:y="7527"/>
        <w:rPr>
          <w:rStyle w:val="C3"/>
          <w:rtl w:val="0"/>
        </w:rPr>
      </w:pPr>
    </w:p>
    <w:p>
      <w:pPr>
        <w:pStyle w:val="P13"/>
        <w:framePr w:w="6658" w:h="480" w:hRule="exact" w:wrap="none" w:vAnchor="page" w:hAnchor="margin" w:x="71" w:y="7583"/>
        <w:rPr>
          <w:rStyle w:val="C11"/>
          <w:rtl w:val="0"/>
        </w:rPr>
      </w:pPr>
      <w:r>
        <w:rPr>
          <w:rStyle w:val="C11"/>
          <w:rtl w:val="0"/>
        </w:rPr>
        <w:t>a) Zvolit postup práce a vybrat vhodné nástroje a pomůcky pro zhotovení a opracování sádrové formy podle výrobní dokumentace</w:t>
      </w:r>
    </w:p>
    <w:p>
      <w:pPr>
        <w:pStyle w:val="P28"/>
        <w:framePr w:w="3921" w:h="607" w:hRule="exact" w:wrap="none" w:vAnchor="page" w:hAnchor="margin" w:x="6800" w:y="7527"/>
        <w:rPr>
          <w:rStyle w:val="C3"/>
          <w:rtl w:val="0"/>
        </w:rPr>
      </w:pPr>
    </w:p>
    <w:p>
      <w:pPr>
        <w:pStyle w:val="P29"/>
        <w:framePr w:w="3839" w:h="480" w:hRule="exact" w:wrap="none" w:vAnchor="page" w:hAnchor="margin" w:x="6856" w:y="7583"/>
        <w:rPr>
          <w:rStyle w:val="C21"/>
          <w:rtl w:val="0"/>
        </w:rPr>
      </w:pPr>
      <w:r>
        <w:rPr>
          <w:rStyle w:val="C21"/>
          <w:rtl w:val="0"/>
        </w:rPr>
        <w:t>Praktické předvedení a ústní ověření</w:t>
      </w:r>
    </w:p>
    <w:p>
      <w:pPr>
        <w:pStyle w:val="P16"/>
        <w:framePr w:w="6710" w:h="376" w:hRule="exact" w:wrap="none" w:vAnchor="page" w:hAnchor="margin" w:x="45" w:y="8133"/>
        <w:rPr>
          <w:rStyle w:val="C3"/>
          <w:rtl w:val="0"/>
        </w:rPr>
      </w:pPr>
    </w:p>
    <w:p>
      <w:pPr>
        <w:pStyle w:val="P17"/>
        <w:framePr w:w="6658" w:h="249" w:hRule="exact" w:wrap="none" w:vAnchor="page" w:hAnchor="margin" w:x="71" w:y="8189"/>
        <w:rPr>
          <w:rStyle w:val="C13"/>
          <w:rtl w:val="0"/>
        </w:rPr>
      </w:pPr>
      <w:r>
        <w:rPr>
          <w:rStyle w:val="C13"/>
          <w:rtl w:val="0"/>
        </w:rPr>
        <w:t>b) Zvolit vhodný postup při sušení sádrové formy</w:t>
      </w:r>
    </w:p>
    <w:p>
      <w:pPr>
        <w:pStyle w:val="P30"/>
        <w:framePr w:w="3921" w:h="376" w:hRule="exact" w:wrap="none" w:vAnchor="page" w:hAnchor="margin" w:x="6800" w:y="8133"/>
        <w:rPr>
          <w:rStyle w:val="C3"/>
          <w:rtl w:val="0"/>
        </w:rPr>
      </w:pPr>
    </w:p>
    <w:p>
      <w:pPr>
        <w:pStyle w:val="P31"/>
        <w:framePr w:w="3839" w:h="249" w:hRule="exact" w:wrap="none" w:vAnchor="page" w:hAnchor="margin" w:x="6856" w:y="8189"/>
        <w:rPr>
          <w:rStyle w:val="C22"/>
          <w:rtl w:val="0"/>
        </w:rPr>
      </w:pPr>
      <w:r>
        <w:rPr>
          <w:rStyle w:val="C22"/>
          <w:rtl w:val="0"/>
        </w:rPr>
        <w:t>Ústní ověření</w:t>
      </w:r>
    </w:p>
    <w:p>
      <w:pPr>
        <w:pStyle w:val="P12"/>
        <w:framePr w:w="6710" w:h="376" w:hRule="exact" w:wrap="none" w:vAnchor="page" w:hAnchor="margin" w:x="45" w:y="8510"/>
        <w:rPr>
          <w:rStyle w:val="C3"/>
          <w:rtl w:val="0"/>
        </w:rPr>
      </w:pPr>
    </w:p>
    <w:p>
      <w:pPr>
        <w:pStyle w:val="P13"/>
        <w:framePr w:w="6658" w:h="249" w:hRule="exact" w:wrap="none" w:vAnchor="page" w:hAnchor="margin" w:x="71" w:y="8566"/>
        <w:rPr>
          <w:rStyle w:val="C11"/>
          <w:rtl w:val="0"/>
        </w:rPr>
      </w:pPr>
      <w:r>
        <w:rPr>
          <w:rStyle w:val="C11"/>
          <w:rtl w:val="0"/>
        </w:rPr>
        <w:t>c) Zvolit vhodné uskladnění formy, popsat značení a evidenci forem</w:t>
      </w:r>
    </w:p>
    <w:p>
      <w:pPr>
        <w:pStyle w:val="P28"/>
        <w:framePr w:w="3921" w:h="376" w:hRule="exact" w:wrap="none" w:vAnchor="page" w:hAnchor="margin" w:x="6800" w:y="8510"/>
        <w:rPr>
          <w:rStyle w:val="C3"/>
          <w:rtl w:val="0"/>
        </w:rPr>
      </w:pPr>
    </w:p>
    <w:p>
      <w:pPr>
        <w:pStyle w:val="P29"/>
        <w:framePr w:w="3839" w:h="249" w:hRule="exact" w:wrap="none" w:vAnchor="page" w:hAnchor="margin" w:x="6856" w:y="8566"/>
        <w:rPr>
          <w:rStyle w:val="C21"/>
          <w:rtl w:val="0"/>
        </w:rPr>
      </w:pPr>
      <w:r>
        <w:rPr>
          <w:rStyle w:val="C21"/>
          <w:rtl w:val="0"/>
        </w:rPr>
        <w:t>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340" w:hRule="exact" w:wrap="none" w:vAnchor="page" w:hAnchor="margin" w:x="28" w:y="9435"/>
        <w:rPr>
          <w:rStyle w:val="C18"/>
          <w:rtl w:val="0"/>
        </w:rPr>
      </w:pPr>
      <w:r>
        <w:rPr>
          <w:rStyle w:val="C18"/>
          <w:rtl w:val="0"/>
        </w:rPr>
        <w:t>Zhotovování forem pro keramické výrobky</w:t>
      </w:r>
    </w:p>
    <w:p>
      <w:pPr>
        <w:pStyle w:val="P24"/>
        <w:framePr w:w="6713" w:h="376" w:hRule="exact" w:wrap="none" w:vAnchor="page" w:hAnchor="margin" w:x="45" w:y="9874"/>
        <w:rPr>
          <w:rStyle w:val="C3"/>
          <w:rtl w:val="0"/>
        </w:rPr>
      </w:pPr>
    </w:p>
    <w:p>
      <w:pPr>
        <w:pStyle w:val="P25"/>
        <w:framePr w:w="6661" w:h="249" w:hRule="exact" w:wrap="none" w:vAnchor="page" w:hAnchor="margin" w:x="71" w:y="9945"/>
        <w:rPr>
          <w:rStyle w:val="C19"/>
          <w:rtl w:val="0"/>
        </w:rPr>
      </w:pPr>
      <w:r>
        <w:rPr>
          <w:rStyle w:val="C19"/>
          <w:rtl w:val="0"/>
        </w:rPr>
        <w:t>Kritéria hodnocení</w:t>
      </w:r>
    </w:p>
    <w:p>
      <w:pPr>
        <w:pStyle w:val="P26"/>
        <w:framePr w:w="3918" w:h="376" w:hRule="exact" w:wrap="none" w:vAnchor="page" w:hAnchor="margin" w:x="6803" w:y="9874"/>
        <w:rPr>
          <w:rStyle w:val="C3"/>
          <w:rtl w:val="0"/>
        </w:rPr>
      </w:pPr>
    </w:p>
    <w:p>
      <w:pPr>
        <w:pStyle w:val="P27"/>
        <w:framePr w:w="3836" w:h="249" w:hRule="exact" w:wrap="none" w:vAnchor="page" w:hAnchor="margin" w:x="6859" w:y="9945"/>
        <w:rPr>
          <w:rStyle w:val="C20"/>
          <w:rtl w:val="0"/>
        </w:rPr>
      </w:pPr>
      <w:r>
        <w:rPr>
          <w:rStyle w:val="C20"/>
          <w:rtl w:val="0"/>
        </w:rPr>
        <w:t>Způsoby ověření</w:t>
      </w:r>
    </w:p>
    <w:p>
      <w:pPr>
        <w:pStyle w:val="P12"/>
        <w:framePr w:w="6710" w:h="376" w:hRule="exact" w:wrap="none" w:vAnchor="page" w:hAnchor="margin" w:x="45" w:y="10250"/>
        <w:rPr>
          <w:rStyle w:val="C3"/>
          <w:rtl w:val="0"/>
        </w:rPr>
      </w:pPr>
    </w:p>
    <w:p>
      <w:pPr>
        <w:pStyle w:val="P13"/>
        <w:framePr w:w="6658" w:h="249" w:hRule="exact" w:wrap="none" w:vAnchor="page" w:hAnchor="margin" w:x="71" w:y="10306"/>
        <w:rPr>
          <w:rStyle w:val="C11"/>
          <w:rtl w:val="0"/>
        </w:rPr>
      </w:pPr>
      <w:r>
        <w:rPr>
          <w:rStyle w:val="C11"/>
          <w:rtl w:val="0"/>
        </w:rPr>
        <w:t>a) Připravit vhodné pomůcky a materiály pro zhotovení formy</w:t>
      </w:r>
    </w:p>
    <w:p>
      <w:pPr>
        <w:pStyle w:val="P28"/>
        <w:framePr w:w="3921" w:h="376" w:hRule="exact" w:wrap="none" w:vAnchor="page" w:hAnchor="margin" w:x="6800" w:y="10250"/>
        <w:rPr>
          <w:rStyle w:val="C3"/>
          <w:rtl w:val="0"/>
        </w:rPr>
      </w:pPr>
    </w:p>
    <w:p>
      <w:pPr>
        <w:pStyle w:val="P29"/>
        <w:framePr w:w="3839" w:h="249" w:hRule="exact" w:wrap="none" w:vAnchor="page" w:hAnchor="margin" w:x="6856" w:y="10306"/>
        <w:rPr>
          <w:rStyle w:val="C21"/>
          <w:rtl w:val="0"/>
        </w:rPr>
      </w:pPr>
      <w:r>
        <w:rPr>
          <w:rStyle w:val="C21"/>
          <w:rtl w:val="0"/>
        </w:rPr>
        <w:t>Praktické předvedení a ústní ověření</w:t>
      </w:r>
    </w:p>
    <w:p>
      <w:pPr>
        <w:pStyle w:val="P16"/>
        <w:framePr w:w="6710" w:h="607" w:hRule="exact" w:wrap="none" w:vAnchor="page" w:hAnchor="margin" w:x="45" w:y="10627"/>
        <w:rPr>
          <w:rStyle w:val="C3"/>
          <w:rtl w:val="0"/>
        </w:rPr>
      </w:pPr>
    </w:p>
    <w:p>
      <w:pPr>
        <w:pStyle w:val="P17"/>
        <w:framePr w:w="6658" w:h="480" w:hRule="exact" w:wrap="none" w:vAnchor="page" w:hAnchor="margin" w:x="71" w:y="10683"/>
        <w:rPr>
          <w:rStyle w:val="C13"/>
          <w:rtl w:val="0"/>
        </w:rPr>
      </w:pPr>
      <w:r>
        <w:rPr>
          <w:rStyle w:val="C13"/>
          <w:rtl w:val="0"/>
        </w:rPr>
        <w:t>b) Připravit rozmnožovací zařízení a vysvětlit způsob separace vztyčných ploch</w:t>
      </w:r>
    </w:p>
    <w:p>
      <w:pPr>
        <w:pStyle w:val="P30"/>
        <w:framePr w:w="3921" w:h="607" w:hRule="exact" w:wrap="none" w:vAnchor="page" w:hAnchor="margin" w:x="6800" w:y="10627"/>
        <w:rPr>
          <w:rStyle w:val="C3"/>
          <w:rtl w:val="0"/>
        </w:rPr>
      </w:pPr>
    </w:p>
    <w:p>
      <w:pPr>
        <w:pStyle w:val="P31"/>
        <w:framePr w:w="3839" w:h="480" w:hRule="exact" w:wrap="none" w:vAnchor="page" w:hAnchor="margin" w:x="6856" w:y="10683"/>
        <w:rPr>
          <w:rStyle w:val="C22"/>
          <w:rtl w:val="0"/>
        </w:rPr>
      </w:pPr>
      <w:r>
        <w:rPr>
          <w:rStyle w:val="C22"/>
          <w:rtl w:val="0"/>
        </w:rPr>
        <w:t>Praktické předvedení a ústní ověření</w:t>
      </w:r>
    </w:p>
    <w:p>
      <w:pPr>
        <w:pStyle w:val="P12"/>
        <w:framePr w:w="6710" w:h="376" w:hRule="exact" w:wrap="none" w:vAnchor="page" w:hAnchor="margin" w:x="45" w:y="11233"/>
        <w:rPr>
          <w:rStyle w:val="C3"/>
          <w:rtl w:val="0"/>
        </w:rPr>
      </w:pPr>
    </w:p>
    <w:p>
      <w:pPr>
        <w:pStyle w:val="P13"/>
        <w:framePr w:w="6658" w:h="249" w:hRule="exact" w:wrap="none" w:vAnchor="page" w:hAnchor="margin" w:x="71" w:y="11289"/>
        <w:rPr>
          <w:rStyle w:val="C11"/>
          <w:rtl w:val="0"/>
        </w:rPr>
      </w:pPr>
      <w:r>
        <w:rPr>
          <w:rStyle w:val="C11"/>
          <w:rtl w:val="0"/>
        </w:rPr>
        <w:t>c) Připravit licí sádrovou suspenzi podle zadání</w:t>
      </w:r>
    </w:p>
    <w:p>
      <w:pPr>
        <w:pStyle w:val="P28"/>
        <w:framePr w:w="3921" w:h="376" w:hRule="exact" w:wrap="none" w:vAnchor="page" w:hAnchor="margin" w:x="6800" w:y="11233"/>
        <w:rPr>
          <w:rStyle w:val="C3"/>
          <w:rtl w:val="0"/>
        </w:rPr>
      </w:pPr>
    </w:p>
    <w:p>
      <w:pPr>
        <w:pStyle w:val="P29"/>
        <w:framePr w:w="3839" w:h="249" w:hRule="exact" w:wrap="none" w:vAnchor="page" w:hAnchor="margin" w:x="6856" w:y="11289"/>
        <w:rPr>
          <w:rStyle w:val="C21"/>
          <w:rtl w:val="0"/>
        </w:rPr>
      </w:pPr>
      <w:r>
        <w:rPr>
          <w:rStyle w:val="C21"/>
          <w:rtl w:val="0"/>
        </w:rPr>
        <w:t>Praktické předvedení a ústní ověření</w:t>
      </w:r>
    </w:p>
    <w:p>
      <w:pPr>
        <w:pStyle w:val="P16"/>
        <w:framePr w:w="6710" w:h="376" w:hRule="exact" w:wrap="none" w:vAnchor="page" w:hAnchor="margin" w:x="45" w:y="11610"/>
        <w:rPr>
          <w:rStyle w:val="C3"/>
          <w:rtl w:val="0"/>
        </w:rPr>
      </w:pPr>
    </w:p>
    <w:p>
      <w:pPr>
        <w:pStyle w:val="P17"/>
        <w:framePr w:w="6658" w:h="249" w:hRule="exact" w:wrap="none" w:vAnchor="page" w:hAnchor="margin" w:x="71" w:y="11666"/>
        <w:rPr>
          <w:rStyle w:val="C13"/>
          <w:rtl w:val="0"/>
        </w:rPr>
      </w:pPr>
      <w:r>
        <w:rPr>
          <w:rStyle w:val="C13"/>
          <w:rtl w:val="0"/>
        </w:rPr>
        <w:t>d) Provést odlití sádrové formy podle zadání</w:t>
      </w:r>
    </w:p>
    <w:p>
      <w:pPr>
        <w:pStyle w:val="P30"/>
        <w:framePr w:w="3921" w:h="376" w:hRule="exact" w:wrap="none" w:vAnchor="page" w:hAnchor="margin" w:x="6800" w:y="11610"/>
        <w:rPr>
          <w:rStyle w:val="C3"/>
          <w:rtl w:val="0"/>
        </w:rPr>
      </w:pPr>
    </w:p>
    <w:p>
      <w:pPr>
        <w:pStyle w:val="P31"/>
        <w:framePr w:w="3839" w:h="249" w:hRule="exact" w:wrap="none" w:vAnchor="page" w:hAnchor="margin" w:x="6856" w:y="11666"/>
        <w:rPr>
          <w:rStyle w:val="C22"/>
          <w:rtl w:val="0"/>
        </w:rPr>
      </w:pPr>
      <w:r>
        <w:rPr>
          <w:rStyle w:val="C22"/>
          <w:rtl w:val="0"/>
        </w:rPr>
        <w:t>Praktické předvedení a ústní ověření</w:t>
      </w:r>
    </w:p>
    <w:p>
      <w:pPr>
        <w:pStyle w:val="P12"/>
        <w:framePr w:w="6710" w:h="376" w:hRule="exact" w:wrap="none" w:vAnchor="page" w:hAnchor="margin" w:x="45" w:y="11986"/>
        <w:rPr>
          <w:rStyle w:val="C3"/>
          <w:rtl w:val="0"/>
        </w:rPr>
      </w:pPr>
    </w:p>
    <w:p>
      <w:pPr>
        <w:pStyle w:val="P13"/>
        <w:framePr w:w="6658" w:h="249" w:hRule="exact" w:wrap="none" w:vAnchor="page" w:hAnchor="margin" w:x="71" w:y="12042"/>
        <w:rPr>
          <w:rStyle w:val="C11"/>
          <w:rtl w:val="0"/>
        </w:rPr>
      </w:pPr>
      <w:r>
        <w:rPr>
          <w:rStyle w:val="C11"/>
          <w:rtl w:val="0"/>
        </w:rPr>
        <w:t>e) Rozebrat rozmnožovací zařízení a vyjmout sádrovou formu</w:t>
      </w:r>
    </w:p>
    <w:p>
      <w:pPr>
        <w:pStyle w:val="P28"/>
        <w:framePr w:w="3921" w:h="376" w:hRule="exact" w:wrap="none" w:vAnchor="page" w:hAnchor="margin" w:x="6800" w:y="11986"/>
        <w:rPr>
          <w:rStyle w:val="C3"/>
          <w:rtl w:val="0"/>
        </w:rPr>
      </w:pPr>
    </w:p>
    <w:p>
      <w:pPr>
        <w:pStyle w:val="P29"/>
        <w:framePr w:w="3839" w:h="249" w:hRule="exact" w:wrap="none" w:vAnchor="page" w:hAnchor="margin" w:x="6856" w:y="12042"/>
        <w:rPr>
          <w:rStyle w:val="C21"/>
          <w:rtl w:val="0"/>
        </w:rPr>
      </w:pPr>
      <w:r>
        <w:rPr>
          <w:rStyle w:val="C21"/>
          <w:rtl w:val="0"/>
        </w:rPr>
        <w:t>Praktické předvedení a ústní ověření</w:t>
      </w:r>
    </w:p>
    <w:p>
      <w:pPr>
        <w:pStyle w:val="P16"/>
        <w:framePr w:w="6710" w:h="376" w:hRule="exact" w:wrap="none" w:vAnchor="page" w:hAnchor="margin" w:x="45" w:y="12362"/>
        <w:rPr>
          <w:rStyle w:val="C3"/>
          <w:rtl w:val="0"/>
        </w:rPr>
      </w:pPr>
    </w:p>
    <w:p>
      <w:pPr>
        <w:pStyle w:val="P17"/>
        <w:framePr w:w="6658" w:h="249" w:hRule="exact" w:wrap="none" w:vAnchor="page" w:hAnchor="margin" w:x="71" w:y="12418"/>
        <w:rPr>
          <w:rStyle w:val="C13"/>
          <w:rtl w:val="0"/>
        </w:rPr>
      </w:pPr>
      <w:r>
        <w:rPr>
          <w:rStyle w:val="C13"/>
          <w:rtl w:val="0"/>
        </w:rPr>
        <w:t>f) Odborně odstranit na sádrové formě případné vady</w:t>
      </w:r>
    </w:p>
    <w:p>
      <w:pPr>
        <w:pStyle w:val="P30"/>
        <w:framePr w:w="3921" w:h="376" w:hRule="exact" w:wrap="none" w:vAnchor="page" w:hAnchor="margin" w:x="6800" w:y="12362"/>
        <w:rPr>
          <w:rStyle w:val="C3"/>
          <w:rtl w:val="0"/>
        </w:rPr>
      </w:pPr>
    </w:p>
    <w:p>
      <w:pPr>
        <w:pStyle w:val="P31"/>
        <w:framePr w:w="3839" w:h="249" w:hRule="exact" w:wrap="none" w:vAnchor="page" w:hAnchor="margin" w:x="6856" w:y="12418"/>
        <w:rPr>
          <w:rStyle w:val="C22"/>
          <w:rtl w:val="0"/>
        </w:rPr>
      </w:pPr>
      <w:r>
        <w:rPr>
          <w:rStyle w:val="C22"/>
          <w:rtl w:val="0"/>
        </w:rPr>
        <w:t>Praktické předvedení a ústní ověření</w:t>
      </w:r>
    </w:p>
    <w:p>
      <w:pPr>
        <w:pStyle w:val="P12"/>
        <w:framePr w:w="6710" w:h="376" w:hRule="exact" w:wrap="none" w:vAnchor="page" w:hAnchor="margin" w:x="45" w:y="12738"/>
        <w:rPr>
          <w:rStyle w:val="C3"/>
          <w:rtl w:val="0"/>
        </w:rPr>
      </w:pPr>
    </w:p>
    <w:p>
      <w:pPr>
        <w:pStyle w:val="P13"/>
        <w:framePr w:w="6658" w:h="249" w:hRule="exact" w:wrap="none" w:vAnchor="page" w:hAnchor="margin" w:x="71" w:y="12794"/>
        <w:rPr>
          <w:rStyle w:val="C11"/>
          <w:rtl w:val="0"/>
        </w:rPr>
      </w:pPr>
      <w:r>
        <w:rPr>
          <w:rStyle w:val="C11"/>
          <w:rtl w:val="0"/>
        </w:rPr>
        <w:t>g) Provést značení sádrové formy</w:t>
      </w:r>
    </w:p>
    <w:p>
      <w:pPr>
        <w:pStyle w:val="P28"/>
        <w:framePr w:w="3921" w:h="376" w:hRule="exact" w:wrap="none" w:vAnchor="page" w:hAnchor="margin" w:x="6800" w:y="12738"/>
        <w:rPr>
          <w:rStyle w:val="C3"/>
          <w:rtl w:val="0"/>
        </w:rPr>
      </w:pPr>
    </w:p>
    <w:p>
      <w:pPr>
        <w:pStyle w:val="P29"/>
        <w:framePr w:w="3839" w:h="249" w:hRule="exact" w:wrap="none" w:vAnchor="page" w:hAnchor="margin" w:x="6856" w:y="12794"/>
        <w:rPr>
          <w:rStyle w:val="C21"/>
          <w:rtl w:val="0"/>
        </w:rPr>
      </w:pPr>
      <w:r>
        <w:rPr>
          <w:rStyle w:val="C21"/>
          <w:rtl w:val="0"/>
        </w:rPr>
        <w:t>Praktické předvedení a ústní ověření</w:t>
      </w:r>
    </w:p>
    <w:p>
      <w:pPr>
        <w:pStyle w:val="P32"/>
        <w:framePr w:w="10710" w:h="248" w:hRule="exact" w:wrap="none" w:vAnchor="page" w:hAnchor="margin" w:x="28" w:y="132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sádrových forem, 30.9.2026 5:59:54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posuzování funkčnosti a rozměrů zhotovených forem pro keramické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přesnosti dosedacích ploch a lícování spár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povrchu sádrových forem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Definovat možné vady sádrových forem, určit možné příčiny vad sádrových forem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Navrhnout řešení vedoucí k odstranění vad sádrových forem ve výrobě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zařízení pro odlévání forem pro výrobu keramických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nástroje a stroje určené k odlévání forem pro keramické výrobky, dodržovat zásady BOZP</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obsluhu a údržbu strojního zařízení pro odlévání forem</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Obsluha zařízení na sušení forem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průběh sušení v sušárně, uvést vznik vad při sušení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Usušit zhotovené sádrové formy</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 a ústní ověření</w:t>
      </w:r>
    </w:p>
    <w:p>
      <w:pPr>
        <w:pStyle w:val="P32"/>
        <w:framePr w:w="10710" w:h="248" w:hRule="exact" w:wrap="none" w:vAnchor="page" w:hAnchor="margin" w:x="28" w:y="9283"/>
        <w:rPr>
          <w:rStyle w:val="C23"/>
          <w:rtl w:val="0"/>
        </w:rPr>
      </w:pPr>
      <w:r>
        <w:rPr>
          <w:rStyle w:val="C23"/>
          <w:rtl w:val="0"/>
        </w:rPr>
        <w:t>Je třeba splnit obě kritéria.</w:t>
      </w:r>
    </w:p>
    <w:p>
      <w:pPr>
        <w:pStyle w:val="P23"/>
        <w:framePr w:w="10710" w:h="340" w:hRule="exact" w:wrap="none" w:vAnchor="page" w:hAnchor="margin" w:x="28" w:y="9719"/>
        <w:rPr>
          <w:rStyle w:val="C18"/>
          <w:rtl w:val="0"/>
        </w:rPr>
      </w:pPr>
      <w:r>
        <w:rPr>
          <w:rStyle w:val="C18"/>
          <w:rtl w:val="0"/>
        </w:rPr>
        <w:t>Skladování, manipulace, vedení evidence forem</w:t>
      </w:r>
    </w:p>
    <w:p>
      <w:pPr>
        <w:pStyle w:val="P24"/>
        <w:framePr w:w="6713" w:h="376" w:hRule="exact" w:wrap="none" w:vAnchor="page" w:hAnchor="margin" w:x="45" w:y="10158"/>
        <w:rPr>
          <w:rStyle w:val="C3"/>
          <w:rtl w:val="0"/>
        </w:rPr>
      </w:pPr>
    </w:p>
    <w:p>
      <w:pPr>
        <w:pStyle w:val="P25"/>
        <w:framePr w:w="6661" w:h="249" w:hRule="exact" w:wrap="none" w:vAnchor="page" w:hAnchor="margin" w:x="71" w:y="10229"/>
        <w:rPr>
          <w:rStyle w:val="C19"/>
          <w:rtl w:val="0"/>
        </w:rPr>
      </w:pPr>
      <w:r>
        <w:rPr>
          <w:rStyle w:val="C19"/>
          <w:rtl w:val="0"/>
        </w:rPr>
        <w:t>Kritéria hodnocení</w:t>
      </w:r>
    </w:p>
    <w:p>
      <w:pPr>
        <w:pStyle w:val="P26"/>
        <w:framePr w:w="3918" w:h="376" w:hRule="exact" w:wrap="none" w:vAnchor="page" w:hAnchor="margin" w:x="6803" w:y="10158"/>
        <w:rPr>
          <w:rStyle w:val="C3"/>
          <w:rtl w:val="0"/>
        </w:rPr>
      </w:pPr>
    </w:p>
    <w:p>
      <w:pPr>
        <w:pStyle w:val="P27"/>
        <w:framePr w:w="3836" w:h="249" w:hRule="exact" w:wrap="none" w:vAnchor="page" w:hAnchor="margin" w:x="6859" w:y="10229"/>
        <w:rPr>
          <w:rStyle w:val="C20"/>
          <w:rtl w:val="0"/>
        </w:rPr>
      </w:pPr>
      <w:r>
        <w:rPr>
          <w:rStyle w:val="C20"/>
          <w:rtl w:val="0"/>
        </w:rPr>
        <w:t>Způsoby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a) Provést vhodné ošetření sádrových forem a údržbu rozmnožovacího zařízení</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607" w:hRule="exact" w:wrap="none" w:vAnchor="page" w:hAnchor="margin" w:x="45" w:y="11141"/>
        <w:rPr>
          <w:rStyle w:val="C3"/>
          <w:rtl w:val="0"/>
        </w:rPr>
      </w:pPr>
    </w:p>
    <w:p>
      <w:pPr>
        <w:pStyle w:val="P17"/>
        <w:framePr w:w="6658" w:h="480" w:hRule="exact" w:wrap="none" w:vAnchor="page" w:hAnchor="margin" w:x="71" w:y="11197"/>
        <w:rPr>
          <w:rStyle w:val="C13"/>
          <w:rtl w:val="0"/>
        </w:rPr>
      </w:pPr>
      <w:r>
        <w:rPr>
          <w:rStyle w:val="C13"/>
          <w:rtl w:val="0"/>
        </w:rPr>
        <w:t>b) Provést vhodné uskladnění sádrových forem, popsat značení a evidenci forem</w:t>
      </w:r>
    </w:p>
    <w:p>
      <w:pPr>
        <w:pStyle w:val="P30"/>
        <w:framePr w:w="3921" w:h="607" w:hRule="exact" w:wrap="none" w:vAnchor="page" w:hAnchor="margin" w:x="6800" w:y="11141"/>
        <w:rPr>
          <w:rStyle w:val="C3"/>
          <w:rtl w:val="0"/>
        </w:rPr>
      </w:pPr>
    </w:p>
    <w:p>
      <w:pPr>
        <w:pStyle w:val="P31"/>
        <w:framePr w:w="3839" w:h="480" w:hRule="exact" w:wrap="none" w:vAnchor="page" w:hAnchor="margin" w:x="6856" w:y="11197"/>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sádrových forem, 30.9.2026 5:59:54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http://katalog.nsp.cz/karta_tp.aspx?id_jp=101585&amp;kod_sm1=35).</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zkoušeného uchazeče vykonávat pracovní činnosti v určitém úseku keramické výroby.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prokáže znalosti o surovinách a používaných materiálech. Vysvětlí princip jednotlivých technologických operací a funkci strojů a zařízení, které se používají ve výrobě. Autorizovaná osoba určí druh a parametry sádrové formy, ke které se budou vztahovat zadané úkoly, podle zaměření konkrétní keramické výroby a místa konání zkoušky.</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odborné kompetenci Obsluha zařízení pro odlévání forem pro výrobu keramických výrobků se ověřování kritérií realizuje v reálném provozu jako ústní ověřování nad dokumentací, na pracovních místech u strojů a linek, na modelové situaci, kterou připraví autorizovaná osoba.</w:t>
      </w:r>
    </w:p>
    <w:p>
      <w:pPr>
        <w:keepNext w:val="0"/>
        <w:keepLines w:val="0"/>
        <w:framePr w:w="10766" w:h="54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jednu modelovou situaci v návaznosti na technické vybavení, kterým disponuje v místě konání zkoušky. V odborné kompetenci Kontrola a posuzování funkčnosti a rozměrů zhotovených forem pro keramické výrobky, kritérium a), b), c) a Skladování, manipulace, vedení evidence forem, kritérium a), při ověřování kritérií hodnocení je možné, v rámci hospodárného využití času určeného na zkoušku, použít připravený výrobek nebo polotovar.V případě použití hotového výrobku se bude posuzovat kvalita a soulad s technickou a výrobní dokumentací, případně nedodržení jednotlivých parametrů pro zadaný výrobek. Při ověřování kritérií hodnocení, které je založeno na praktickém předvedení, je kladen důraz na dodržování hygienických a bezpečnostních zásad. Je posuzováno hospodárné využití surovin a bezpečné provádění všech úkonů. Předmětem hodnocení je také manuální zručnost zkoušeného. </w:t>
      </w:r>
    </w:p>
    <w:p>
      <w:pPr>
        <w:pStyle w:val="P33"/>
        <w:framePr w:w="10766" w:h="2072"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Výsledné hodnocení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Počet zkoušejících</w:t>
      </w:r>
    </w:p>
    <w:p>
      <w:pPr>
        <w:keepNext w:val="0"/>
        <w:keepLines w:val="0"/>
        <w:framePr w:w="10766" w:h="103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sádrových forem, 30.9.2026 5:59:54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keramik </w:t>
      </w:r>
      <w:r>
        <w:rPr>
          <w:rFonts w:ascii="Arial" w:cs="Arial" w:hAnsi="Arial" w:eastAsia="Arial"/>
          <w:b w:val="0"/>
          <w:i w:val="0"/>
          <w:caps w:val="0"/>
          <w:strike w:val="0"/>
          <w:noProof w:val="0"/>
          <w:vanish w:val="0"/>
          <w:color w:val="auto"/>
          <w:sz w:val="20"/>
          <w:u w:val="none"/>
          <w:shd w:val="clear" w:color="auto" w:fill="auto"/>
          <w:vertAlign w:val="baseline"/>
          <w:lang/>
        </w:rPr>
        <w:t>nebo</w:t>
      </w:r>
      <w:r>
        <w:rPr>
          <w:rFonts w:ascii="Arial" w:cs="Arial" w:hAnsi="Arial" w:eastAsia="Arial"/>
          <w:b w:val="0"/>
          <w:i w:val="1"/>
          <w:caps w:val="0"/>
          <w:strike w:val="0"/>
          <w:noProof w:val="0"/>
          <w:vanish w:val="0"/>
          <w:color w:val="auto"/>
          <w:sz w:val="20"/>
          <w:u w:val="none"/>
          <w:shd w:val="clear" w:color="auto" w:fill="auto"/>
          <w:vertAlign w:val="baseline"/>
          <w:lang/>
        </w:rPr>
        <w:t xml:space="preserve"> výrobce a dekoratér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a maturitní zkouškou v jiném oboru a alespoň 5 let praxe v oblasti keramické výroby nebo ve funkci učitele odborného výcviku nebo praktického vyučování v oblasti keramické výroby, z toho minimálně jeden rok v období posledních dvou let před podáním žádosti o udělení autorizace. </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keramiky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technologie silikátů se zaměřením na výrobu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keramiky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 z toho minimálně jeden rok v období posledních dvou let před podáním žádosti o udělení autorizace.</w:t>
      </w:r>
    </w:p>
    <w:p>
      <w:pPr>
        <w:keepNext w:val="0"/>
        <w:keepLines w:val="1"/>
        <w:framePr w:w="10766" w:h="965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28-004-H Výrobce sádrových forem + střední vzdělání s maturitní zkouškou a alespoň 5 let praxe v oblasti keramické výroby, z toho minimálně jeden rok v období posledních dvou let před podáním žádosti o udělení autorizace.</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sádrových forem, 30.9.2026 5:59:54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stroje a zařízení včetně potřebných energií odpovídající bezpečnostním a hygienickým předpisům</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•Rozmnožovací zařízení pro přípravu sádrové formy</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a technická dokumentace</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dílna, provozní dílna s příslušným vybavením pro keramickou výrobu</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sádrových forem, sádra, separační emulze, mýdlový roztok, vrtulový míchač, váha, metr (posuvné měřidlo), nalévací nádoba, špachtle, stěrka, stahovák, štětec, mechanický kroužek na retuš forem, sušárna</w:t>
      </w:r>
    </w:p>
    <w:p>
      <w:pPr>
        <w:keepNext w:val="0"/>
        <w:keepLines w:val="1"/>
        <w:framePr w:w="10766" w:h="514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se zajistí uchazeč sám.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612" w:hRule="exact" w:wrap="none" w:vAnchor="page" w:hAnchor="margin" w:x="0" w:y="7862"/>
        <w:rPr>
          <w:rStyle w:val="C3"/>
          <w:rtl w:val="0"/>
        </w:rPr>
      </w:pPr>
    </w:p>
    <w:p>
      <w:pPr>
        <w:pStyle w:val="P35"/>
        <w:framePr w:w="10710" w:h="340" w:hRule="exact" w:wrap="none" w:vAnchor="page" w:hAnchor="margin" w:x="28" w:y="7862"/>
        <w:rPr>
          <w:rStyle w:val="C25"/>
          <w:rtl w:val="0"/>
        </w:rPr>
      </w:pPr>
      <w:r>
        <w:rPr>
          <w:rStyle w:val="C25"/>
          <w:rtl w:val="0"/>
        </w:rPr>
        <w:t>Doba přípravy na zkoušku</w:t>
      </w:r>
    </w:p>
    <w:p>
      <w:pPr>
        <w:keepNext w:val="0"/>
        <w:keepLines w:val="0"/>
        <w:framePr w:w="10766" w:h="1271"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keepNext w:val="0"/>
        <w:keepLines w:val="0"/>
        <w:framePr w:w="10766" w:h="1271" w:hRule="exact" w:wrap="none" w:vAnchor="page" w:hAnchor="margin" w:x="0" w:y="82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9700"/>
        <w:rPr>
          <w:rStyle w:val="C3"/>
          <w:rtl w:val="0"/>
        </w:rPr>
      </w:pPr>
    </w:p>
    <w:p>
      <w:pPr>
        <w:pStyle w:val="P35"/>
        <w:framePr w:w="10710" w:h="340" w:hRule="exact" w:wrap="none" w:vAnchor="page" w:hAnchor="margin" w:x="28" w:y="9700"/>
        <w:rPr>
          <w:rStyle w:val="C25"/>
          <w:rtl w:val="0"/>
        </w:rPr>
      </w:pPr>
      <w:r>
        <w:rPr>
          <w:rStyle w:val="C25"/>
          <w:rtl w:val="0"/>
        </w:rPr>
        <w:t>Doba pro vykonání zkoušky</w:t>
      </w:r>
    </w:p>
    <w:p>
      <w:pPr>
        <w:keepNext w:val="0"/>
        <w:keepLines w:val="0"/>
        <w:framePr w:w="10766" w:h="1041"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8 hodin (hodinou se rozumí 60 minut). Zkouška může být rozložena do více dnů.</w:t>
      </w:r>
    </w:p>
    <w:p>
      <w:pPr>
        <w:keepNext w:val="0"/>
        <w:keepLines w:val="0"/>
        <w:framePr w:w="10766" w:h="1041" w:hRule="exact" w:wrap="none" w:vAnchor="page" w:hAnchor="margin" w:x="0" w:y="10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Výrobce sádrových forem, 30.9.2026 5:59:54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akciová společnost</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G. Benedikt Karlovy Vary, s. r. o.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škola Horní Bříza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Keramické studio Jarmily Tyrnerové, s. r. o.</w:t>
      </w:r>
    </w:p>
    <w:p>
      <w:pPr>
        <w:pStyle w:val="P21"/>
        <w:framePr w:w="7654" w:h="331" w:hRule="exact" w:wrap="none" w:vAnchor="page" w:hAnchor="margin" w:x="28" w:y="15940"/>
        <w:rPr>
          <w:rStyle w:val="C16"/>
          <w:rtl w:val="0"/>
        </w:rPr>
      </w:pPr>
      <w:r>
        <w:rPr>
          <w:rStyle w:val="C16"/>
          <w:rtl w:val="0"/>
        </w:rPr>
        <w:t>Výrobce sádrových forem, 30.9.2026 5:59:54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90ABD4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BE297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160B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