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28E24" Type="http://schemas.openxmlformats.org/officeDocument/2006/relationships/officeDocument" Target="/word/document.xml" /><Relationship Id="coreR66C28E24" Type="http://schemas.openxmlformats.org/package/2006/relationships/metadata/core-properties" Target="/docProps/core.xml" /><Relationship Id="customR66C28E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sádrových forem (kód: 28-004-H)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sádrových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výrobě sádrových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posuzování funkčnosti a rozměrů zhotovených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zařízení pro odlévání forem pro výrobu keramických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sušení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Skladování, manipulace, vedení evidence forem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výrobě sádrových forem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při odlévání formy pomocí rozmnožovacího zařízení, který bude odpovídat platným normám, technickým a výtvarným podkladům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 sádrové formy odpovídá výrobní a technické dokumentaci a danému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základní vlastnosti a druhy sádry, uvést způsoby přípravy sádry v závislosti na druhu odlévaných forem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Volba postupu práce, technologických podmínek, nástrojů a pomůcek pro zhotovování forem keramických výrobků</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Zvolit postup práce a vybrat vhodné nástroje včetně mechanizačních prostředků a pomůcek pro zhotovení a opracování sádrové formy podle výrobní dokumentace</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Popsat zásady postupu při sušení sádrové formy s ohledem na daný yp formy</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Ústní ověření</w:t>
      </w:r>
    </w:p>
    <w:p>
      <w:pPr>
        <w:pStyle w:val="P12"/>
        <w:framePr w:w="6710" w:h="376" w:hRule="exact" w:wrap="none" w:vAnchor="page" w:hAnchor="margin" w:x="45" w:y="8964"/>
        <w:rPr>
          <w:rStyle w:val="C3"/>
          <w:rtl w:val="0"/>
        </w:rPr>
      </w:pPr>
    </w:p>
    <w:p>
      <w:pPr>
        <w:pStyle w:val="P13"/>
        <w:framePr w:w="6658" w:h="249" w:hRule="exact" w:wrap="none" w:vAnchor="page" w:hAnchor="margin" w:x="71" w:y="9020"/>
        <w:rPr>
          <w:rStyle w:val="C11"/>
          <w:rtl w:val="0"/>
        </w:rPr>
      </w:pPr>
      <w:r>
        <w:rPr>
          <w:rStyle w:val="C11"/>
          <w:rtl w:val="0"/>
        </w:rPr>
        <w:t>c) Zvolit vhodné uskladnění formy, popsat značení a evidenci forem</w:t>
      </w:r>
    </w:p>
    <w:p>
      <w:pPr>
        <w:pStyle w:val="P28"/>
        <w:framePr w:w="3921" w:h="376" w:hRule="exact" w:wrap="none" w:vAnchor="page" w:hAnchor="margin" w:x="6800" w:y="8964"/>
        <w:rPr>
          <w:rStyle w:val="C3"/>
          <w:rtl w:val="0"/>
        </w:rPr>
      </w:pPr>
    </w:p>
    <w:p>
      <w:pPr>
        <w:pStyle w:val="P29"/>
        <w:framePr w:w="3839" w:h="249" w:hRule="exact" w:wrap="none" w:vAnchor="page" w:hAnchor="margin" w:x="6856" w:y="9020"/>
        <w:rPr>
          <w:rStyle w:val="C21"/>
          <w:rtl w:val="0"/>
        </w:rPr>
      </w:pPr>
      <w:r>
        <w:rPr>
          <w:rStyle w:val="C21"/>
          <w:rtl w:val="0"/>
        </w:rPr>
        <w:t>Praktické předvedení a ústní ověření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Zhotovování forem pro keramické výrobky</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Připravit vhodné pomůcky a materiály pro zhotovení formy</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Připravit a provést izolaci rozmnožovacího zařízení a vysvětlit účel izolace ploch</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 a ústní ověření</w:t>
      </w:r>
    </w:p>
    <w:p>
      <w:pPr>
        <w:pStyle w:val="P12"/>
        <w:framePr w:w="6710" w:h="376" w:hRule="exact" w:wrap="none" w:vAnchor="page" w:hAnchor="margin" w:x="45" w:y="11688"/>
        <w:rPr>
          <w:rStyle w:val="C3"/>
          <w:rtl w:val="0"/>
        </w:rPr>
      </w:pPr>
    </w:p>
    <w:p>
      <w:pPr>
        <w:pStyle w:val="P13"/>
        <w:framePr w:w="6658" w:h="249" w:hRule="exact" w:wrap="none" w:vAnchor="page" w:hAnchor="margin" w:x="71" w:y="11744"/>
        <w:rPr>
          <w:rStyle w:val="C11"/>
          <w:rtl w:val="0"/>
        </w:rPr>
      </w:pPr>
      <w:r>
        <w:rPr>
          <w:rStyle w:val="C11"/>
          <w:rtl w:val="0"/>
        </w:rPr>
        <w:t>c) Připravit licí sádrovou suspenzi podle zadání</w:t>
      </w:r>
    </w:p>
    <w:p>
      <w:pPr>
        <w:pStyle w:val="P28"/>
        <w:framePr w:w="3921" w:h="376" w:hRule="exact" w:wrap="none" w:vAnchor="page" w:hAnchor="margin" w:x="6800" w:y="11688"/>
        <w:rPr>
          <w:rStyle w:val="C3"/>
          <w:rtl w:val="0"/>
        </w:rPr>
      </w:pPr>
    </w:p>
    <w:p>
      <w:pPr>
        <w:pStyle w:val="P29"/>
        <w:framePr w:w="3839" w:h="249" w:hRule="exact" w:wrap="none" w:vAnchor="page" w:hAnchor="margin" w:x="6856" w:y="11744"/>
        <w:rPr>
          <w:rStyle w:val="C21"/>
          <w:rtl w:val="0"/>
        </w:rPr>
      </w:pPr>
      <w:r>
        <w:rPr>
          <w:rStyle w:val="C21"/>
          <w:rtl w:val="0"/>
        </w:rPr>
        <w:t>Praktické předvedení a ústní ověření</w:t>
      </w:r>
    </w:p>
    <w:p>
      <w:pPr>
        <w:pStyle w:val="P16"/>
        <w:framePr w:w="6710" w:h="376" w:hRule="exact" w:wrap="none" w:vAnchor="page" w:hAnchor="margin" w:x="45" w:y="12065"/>
        <w:rPr>
          <w:rStyle w:val="C3"/>
          <w:rtl w:val="0"/>
        </w:rPr>
      </w:pPr>
    </w:p>
    <w:p>
      <w:pPr>
        <w:pStyle w:val="P17"/>
        <w:framePr w:w="6658" w:h="249" w:hRule="exact" w:wrap="none" w:vAnchor="page" w:hAnchor="margin" w:x="71" w:y="12121"/>
        <w:rPr>
          <w:rStyle w:val="C13"/>
          <w:rtl w:val="0"/>
        </w:rPr>
      </w:pPr>
      <w:r>
        <w:rPr>
          <w:rStyle w:val="C13"/>
          <w:rtl w:val="0"/>
        </w:rPr>
        <w:t>d) Provést odlití sádrové formy podle zadání</w:t>
      </w:r>
    </w:p>
    <w:p>
      <w:pPr>
        <w:pStyle w:val="P30"/>
        <w:framePr w:w="3921" w:h="376" w:hRule="exact" w:wrap="none" w:vAnchor="page" w:hAnchor="margin" w:x="6800" w:y="12065"/>
        <w:rPr>
          <w:rStyle w:val="C3"/>
          <w:rtl w:val="0"/>
        </w:rPr>
      </w:pPr>
    </w:p>
    <w:p>
      <w:pPr>
        <w:pStyle w:val="P31"/>
        <w:framePr w:w="3839" w:h="249" w:hRule="exact" w:wrap="none" w:vAnchor="page" w:hAnchor="margin" w:x="6856" w:y="12121"/>
        <w:rPr>
          <w:rStyle w:val="C22"/>
          <w:rtl w:val="0"/>
        </w:rPr>
      </w:pPr>
      <w:r>
        <w:rPr>
          <w:rStyle w:val="C22"/>
          <w:rtl w:val="0"/>
        </w:rPr>
        <w:t>Praktické předvedení a ústní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e) Rozebrat rozmnožovací zařízení a vyjmout sádrovou formu</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Praktické předvedení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f) Provést povrchovou úpravu sádrové formy, případně odstranit vady</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Praktické předvedení a ústní ověření</w:t>
      </w:r>
    </w:p>
    <w:p>
      <w:pPr>
        <w:pStyle w:val="P12"/>
        <w:framePr w:w="6710" w:h="376" w:hRule="exact" w:wrap="none" w:vAnchor="page" w:hAnchor="margin" w:x="45" w:y="13193"/>
        <w:rPr>
          <w:rStyle w:val="C3"/>
          <w:rtl w:val="0"/>
        </w:rPr>
      </w:pPr>
    </w:p>
    <w:p>
      <w:pPr>
        <w:pStyle w:val="P13"/>
        <w:framePr w:w="6658" w:h="249" w:hRule="exact" w:wrap="none" w:vAnchor="page" w:hAnchor="margin" w:x="71" w:y="13249"/>
        <w:rPr>
          <w:rStyle w:val="C11"/>
          <w:rtl w:val="0"/>
        </w:rPr>
      </w:pPr>
      <w:r>
        <w:rPr>
          <w:rStyle w:val="C11"/>
          <w:rtl w:val="0"/>
        </w:rPr>
        <w:t>g) Vysvětlit význam značení sádrové formy</w:t>
      </w:r>
    </w:p>
    <w:p>
      <w:pPr>
        <w:pStyle w:val="P28"/>
        <w:framePr w:w="3921" w:h="376" w:hRule="exact" w:wrap="none" w:vAnchor="page" w:hAnchor="margin" w:x="6800" w:y="13193"/>
        <w:rPr>
          <w:rStyle w:val="C3"/>
          <w:rtl w:val="0"/>
        </w:rPr>
      </w:pPr>
    </w:p>
    <w:p>
      <w:pPr>
        <w:pStyle w:val="P29"/>
        <w:framePr w:w="3839" w:h="249" w:hRule="exact" w:wrap="none" w:vAnchor="page" w:hAnchor="margin" w:x="6856" w:y="13249"/>
        <w:rPr>
          <w:rStyle w:val="C21"/>
          <w:rtl w:val="0"/>
        </w:rPr>
      </w:pPr>
      <w:r>
        <w:rPr>
          <w:rStyle w:val="C21"/>
          <w:rtl w:val="0"/>
        </w:rPr>
        <w:t>Ústní ověření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posuzování funkčnosti a rozměrů zhotovených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přesnosti dosedacích ploch a lícování spár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povrchu sádrových forem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možné vady sádrových forem, určit možné příčiny vad sádrových forem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řešení vedoucí k odstranění vad sádrových forem ve výrobě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pro odlévání forem pro výrobu keramických výrobků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Připravit nástroje a stroje určené k odlévání forem pro keramické výrobky, dodržovat zásady BOZP</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obsluhu a údržbu strojního zařízení pro odlévání forem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Obsluha zařízení na sušení forem</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průběh sušení v sušárně, uvést vznik vad při sušení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Vysvětlit přičiny vzniku vad při sušení sádrové formy</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Usušit zhotovenou sádrovou formu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všechna kritéria.</w:t>
      </w:r>
    </w:p>
    <w:p>
      <w:pPr>
        <w:pStyle w:val="P23"/>
        <w:framePr w:w="10710" w:h="340" w:hRule="exact" w:wrap="none" w:vAnchor="page" w:hAnchor="margin" w:x="28" w:y="10095"/>
        <w:rPr>
          <w:rStyle w:val="C18"/>
          <w:rtl w:val="0"/>
        </w:rPr>
      </w:pPr>
      <w:r>
        <w:rPr>
          <w:rStyle w:val="C18"/>
          <w:rtl w:val="0"/>
        </w:rPr>
        <w:t>Skladování, manipulace, vedení evidence forem</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Provést vhodné ošetření sádrových forem a údržbu rozmnožovacího zařízení</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 a ústní ověření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b) Popsat vhodné uskladnění rozmnožovacího zařízení</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c) Popsat a předvést zásady správného skladování sádrových forem a evidenci forem</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Vysvětlit zásady BOZP při skladování a manipulaci s formami</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https://www.nsp.cz/jednotka-prace/vyrobce-sadrovych-forem#zdravotni-zpusobilost).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a parametry sádrové formy, ke které se budou vztahovat zadané úkoly, podle zaměření konkrétní keramické výroby a místa konání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zařízení pro odlévání forem pro výrobu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ověřování kritérií v reálném provozu jako ústní ověřování nad dokumentací, na pracovních místech u strojů a linek, na modelové situaci, kterou připraví autorizovaná osoba.</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v návaznosti na technické vybavení, kterým disponuje v místě konání zkoušky.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Kontrola a posuzování funkčnosti a rozměrů zhotovených forem pro keramické výrobky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se modelová situace týká předvedení kontroly rozměrů a přesnosti dosedacích ploch, lícování spár a funkčnosti hotových forem, které má zkoušející k dispozici; při ověřování kritérií hodnocení je možné, v rámci hospodárného využití času určeného na zkoušku, použít připravené sádrové formy.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forem</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připravené sádrové formy.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provedení a soulad s technickou a výrobní dokumentací, případně nedodržení jednotlivých parametrů pro zadaný výrobek.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se klade důraz na dodržování hygienických a bezpečnostních zásad. Je posuzováno hospodárné využití surovin a bezpečné provádění všech úkonů. Předmětem hodnocení je také manuální zručnost zkoušeného a kvalita provedení.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nebo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a maturitní zkouškou v jiném oboru 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28-004-H Výrobce sádrových forem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Rozmnožovací zařízení pro přípravu sádrové formy - minimálně 1 kus</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Sádrové formy - minimálně 2 kusy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sádra, separační emulze, mýdlový roztok</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na odlévání sádrových forem, vrtulový míchač, váha, sušárna</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(posuvné měřidlo), nalévací nádoba, špachtle, cidlina, nůž, stahovák, štětec, mechanický kroužek na retuš forem</w:t>
      </w:r>
    </w:p>
    <w:p>
      <w:pPr>
        <w:keepNext w:val="0"/>
        <w:keepLines w:val="1"/>
        <w:framePr w:w="10766" w:h="63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Zkouška může být rozložena do 3 a více dnů.</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Výrobce sádrových forem, 20.8.2026 19:54:45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4D9C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448E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AB2D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