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4BBEB" Type="http://schemas.openxmlformats.org/officeDocument/2006/relationships/officeDocument" Target="/word/document.xml" /><Relationship Id="coreR29E4BBEB" Type="http://schemas.openxmlformats.org/package/2006/relationships/metadata/core-properties" Target="/docProps/core.xml" /><Relationship Id="customR29E4B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výrobě sádrových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odlévání forem pro výrobu keramických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sušení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Skladování, manipulace, vedení evidence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20.10.2026 12:10:32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https://www.nsp.cz/jednotka-prace/vyrobce-sadrovych-forem#zdravotni-zpusobilost).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a parametry sádrové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pro odlévání forem pro výrobu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ověřování kritérií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v návaznosti na technické vybavení, kterým disponuje v místě konání zkoušky.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posuzování funkčnosti a rozměrů zhotovených forem pro keramické výrobky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se modelová situace týká předvedení kontroly rozměrů a přesnosti dosedacích ploch, lícování spár a funkčnosti hotových forem, které má zkoušející k dispozici; při ověřování kritérií hodnocení je možné, v rámci hospodárného využití času určeného na zkoušku, použít připravené sádrové formy.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připravené sádrové formy.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provedení a soulad s technickou a výrobní dokumentací, případně nedodržení jednotlivých parametrů pro zadaný výrobek.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 a kvalita provedení.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20.10.2026 12:10:32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20.10.2026 12:10:32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