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5BAB4" Type="http://schemas.openxmlformats.org/officeDocument/2006/relationships/officeDocument" Target="/word/document.xml" /><Relationship Id="coreR26B5BAB4" Type="http://schemas.openxmlformats.org/package/2006/relationships/metadata/core-properties" Target="/docProps/core.xml" /><Relationship Id="customR26B5BA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výtahů; Technik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17.06.2010 do: 10.06.2017</w:t>
      </w:r>
    </w:p>
    <w:p>
      <w:pPr>
        <w:pStyle w:val="P21"/>
        <w:framePr w:w="7654" w:h="331" w:hRule="exact" w:wrap="none" w:vAnchor="page" w:hAnchor="margin" w:x="28" w:y="15940"/>
        <w:rPr>
          <w:rStyle w:val="C16"/>
          <w:rtl w:val="0"/>
        </w:rPr>
      </w:pPr>
      <w:r>
        <w:rPr>
          <w:rStyle w:val="C16"/>
          <w:rtl w:val="0"/>
        </w:rPr>
        <w:t>Elektromechanik pro výtahy, 8.9.2026 7:47:58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Ústně i písemně</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Ústně i písemně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s uvedením charakteristiky druhů elektrických sítí z hlediska ochrany před úrazem elektrickým proudem (sítě TN, TT, IT, SELV, PELV, FELV, rozdílu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Ústně i písemně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Ústně, písemně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Ústně i písemně</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(tzn. co se rozumí obsluhou, co se považuje za práci na elektrických zařízeních, kvalifikací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Ústně i písemně</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Ústně i písemně</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Ústně i písemně</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Ústně i písemně</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8.9.2026 7:47:58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Ústně i písemně</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Vysvětlit princip proudového chrániče, uvést příklady použití nakreslením schématu zapojení proudového chrániče a vysvětlit jeho funkci, uvést příklady použití v elektrických instalacích.</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Ústně i písemně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Ústně i písemně s využitím ČSN</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Ústně i písemně</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zapojování elektrického zařízení výtahu v souladu s hlavními zásadami pro zapojení elektrického zařízení výtahu.</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Ústně i písemně</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Ústně i písemně</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Ústně i písemně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Rozlišovat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Ústně i písemně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i písemným popisem funkce</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8.9.2026 7:47:58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Volit vhodné měřicí metody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i písemným zdůvodněním</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Měřit a diagnosticky vyhodnocovat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Praktické předvedení s ústním i písemným zdůvodněním</w:t>
      </w:r>
    </w:p>
    <w:p>
      <w:pPr>
        <w:pStyle w:val="P32"/>
        <w:framePr w:w="10710" w:h="248" w:hRule="exact" w:wrap="none" w:vAnchor="page" w:hAnchor="margin" w:x="28" w:y="5418"/>
        <w:rPr>
          <w:rStyle w:val="C23"/>
          <w:rtl w:val="0"/>
        </w:rPr>
      </w:pPr>
      <w:r>
        <w:rPr>
          <w:rStyle w:val="C23"/>
          <w:rtl w:val="0"/>
        </w:rPr>
        <w:t>Je třeba splnit obě kritéria.</w:t>
      </w:r>
    </w:p>
    <w:p>
      <w:pPr>
        <w:pStyle w:val="P23"/>
        <w:framePr w:w="10710" w:h="340" w:hRule="exact" w:wrap="none" w:vAnchor="page" w:hAnchor="margin" w:x="28" w:y="5854"/>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293"/>
        <w:rPr>
          <w:rStyle w:val="C3"/>
          <w:rtl w:val="0"/>
        </w:rPr>
      </w:pPr>
    </w:p>
    <w:p>
      <w:pPr>
        <w:pStyle w:val="P25"/>
        <w:framePr w:w="6661" w:h="249" w:hRule="exact" w:wrap="none" w:vAnchor="page" w:hAnchor="margin" w:x="71" w:y="6364"/>
        <w:rPr>
          <w:rStyle w:val="C19"/>
          <w:rtl w:val="0"/>
        </w:rPr>
      </w:pPr>
      <w:r>
        <w:rPr>
          <w:rStyle w:val="C19"/>
          <w:rtl w:val="0"/>
        </w:rPr>
        <w:t>Kritéria hodnocení</w:t>
      </w:r>
    </w:p>
    <w:p>
      <w:pPr>
        <w:pStyle w:val="P26"/>
        <w:framePr w:w="3918" w:h="376" w:hRule="exact" w:wrap="none" w:vAnchor="page" w:hAnchor="margin" w:x="6803" w:y="6293"/>
        <w:rPr>
          <w:rStyle w:val="C3"/>
          <w:rtl w:val="0"/>
        </w:rPr>
      </w:pPr>
    </w:p>
    <w:p>
      <w:pPr>
        <w:pStyle w:val="P27"/>
        <w:framePr w:w="3836" w:h="249" w:hRule="exact" w:wrap="none" w:vAnchor="page" w:hAnchor="margin" w:x="6859" w:y="6364"/>
        <w:rPr>
          <w:rStyle w:val="C20"/>
          <w:rtl w:val="0"/>
        </w:rPr>
      </w:pPr>
      <w:r>
        <w:rPr>
          <w:rStyle w:val="C20"/>
          <w:rtl w:val="0"/>
        </w:rPr>
        <w:t>Způsoby ověření</w:t>
      </w:r>
    </w:p>
    <w:p>
      <w:pPr>
        <w:pStyle w:val="P12"/>
        <w:framePr w:w="6710" w:h="1280" w:hRule="exact" w:wrap="none" w:vAnchor="page" w:hAnchor="margin" w:x="45" w:y="6669"/>
        <w:rPr>
          <w:rStyle w:val="C3"/>
          <w:rtl w:val="0"/>
        </w:rPr>
      </w:pPr>
    </w:p>
    <w:p>
      <w:pPr>
        <w:pStyle w:val="P13"/>
        <w:framePr w:w="6658" w:h="1153" w:hRule="exact" w:wrap="none" w:vAnchor="page" w:hAnchor="margin" w:x="71" w:y="6725"/>
        <w:rPr>
          <w:rStyle w:val="C11"/>
          <w:rtl w:val="0"/>
        </w:rPr>
      </w:pPr>
      <w:r>
        <w:rPr>
          <w:rStyle w:val="C11"/>
          <w:rtl w:val="0"/>
        </w:rPr>
        <w:t>a) Upravovat konce vodičů, zhotovovat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280" w:hRule="exact" w:wrap="none" w:vAnchor="page" w:hAnchor="margin" w:x="6800" w:y="6669"/>
        <w:rPr>
          <w:rStyle w:val="C3"/>
          <w:rtl w:val="0"/>
        </w:rPr>
      </w:pPr>
    </w:p>
    <w:p>
      <w:pPr>
        <w:pStyle w:val="P29"/>
        <w:framePr w:w="3839" w:h="1153" w:hRule="exact" w:wrap="none" w:vAnchor="page" w:hAnchor="margin" w:x="6856" w:y="6725"/>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Zapojit základní elektrické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a zapojení osvětlení strojovny a šachty, zásuvek ve strojovně, v prohlubni a na kleci a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i písemné</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Ústní i písemné</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8.9.2026 7:47:58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Dále stanoví, které pomůcky smí uchazeč při zkoušce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 doklad o zdravotní způsobilosti pro práci na elektrických zařízeních.</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občanský průkaz či jiný doklad osvědčující jeho totožnost, doklad o splnění vstupních požadavků.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získáním dílčí kvalifikace „montér výtahů“ podle zákona č. 179/2006 Sb.</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Při ověřování kritérií formou prokazování znalostí se vychází z aktuálních publikací knižnice „ELEKTRO vydavatelství a nakladatelství IN-EL, spol. s r. o.“, popřípadě z nových učebních textů vypracovaných Unií výtahového průmyslu ČR.</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při ověřování odborných znalostí uvedených v jednotlivých kritériích každé kompetence povoleny 2 mylné odpovědi s možností pokračování zkoušky. V případě překročení tohoto počtu u každého jednotlivého kritéria kompetence bude zkouška ukončena jako neúspěšná.</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Elektromechanik pro výtahy, 8.9.2026 7:47:58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nestrannost žádajícího subjektu;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nebo zástupci autorizované osoby zabezpečující ověřování této kvalifikace musí mít nejméně:</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elektrotechnické vzdělání s maturitní zkouškou a minimálně 8 let praxe při provádění montáží, servisu nebo revizí/zkoušek výtahů, nebo u státního odborného dozoru, nebo ve funkci učitele odborného výcviku v elektrotechnických oborech,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se zaměřením na elektrotechniku a minimálně 5 let praxe při provádění montáží, servisu nebo revizí/zkoušek výtahů, nebo revizí elektrických zařízení, nebo státního odborného dozoru, nebo funkce učitele v elektrotechnických oborech, z toho minimálně jeden rok v období posledních dvou let před podáním žádosti o udělení autorizace.</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vzdělání a o změně některých zákonů (zákon o uznávání výsledků dalšího vzdělání),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4"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technické normy z oblasti elektrotechniky a výtahů a publikace z knižnice „ELEKTRO vydavatelství a nakladatelství IN-EL, spol. s r.o.“ nebo učební texty vypracované Unie výtahového průmyslu ČR;</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díly, montážní materiál a mechanizmy potřebné pro ověřování kritérií formou praktického předvedení.</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Unie výtahového průmyslu ČR.</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9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 pro výtahy, 8.9.2026 7:47:58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Elektromechanik pro výtahy, 8.9.2026 7:47:58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průřezovou,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výtahového průmyslu ČR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 ACO,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komora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Sektorovou radou elektrotechnickou, v níž byly zastoupeny:</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GiTy,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TESLA Jihlava, a. s.</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elektrotechniků ČR</w:t>
      </w:r>
    </w:p>
    <w:p>
      <w:pPr>
        <w:keepNext w:val="0"/>
        <w:keepLines w:val="0"/>
        <w:framePr w:w="10766" w:h="493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Elektromechanik pro výtahy, 8.9.2026 7:47:58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