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D20EC" Type="http://schemas.openxmlformats.org/officeDocument/2006/relationships/officeDocument" Target="/word/document.xml" /><Relationship Id="coreR3D3D20EC" Type="http://schemas.openxmlformats.org/package/2006/relationships/metadata/core-properties" Target="/docProps/core.xml" /><Relationship Id="customR3D3D2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10.06.2017</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Ústně i písemně</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Ústně i písemně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Ústně i písemně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Ústně, písemně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Ústně i písemně</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Ústně i písemně</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Ústně i písemně</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Ústně i písemně</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Ústně i písemně</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Ústně i písemně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Ústně i písemně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Ústně i písemně</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Ústně i písemně</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Ústně i písemně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Rozlišovat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Ústně i písemně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i písemným popisem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Volit vhodné měřicí metody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i písemným zdůvodněním</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Měřit a diagnosticky vyhodnocovat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ústním i písemným zdůvodněním</w:t>
      </w:r>
    </w:p>
    <w:p>
      <w:pPr>
        <w:pStyle w:val="P32"/>
        <w:framePr w:w="10710" w:h="248" w:hRule="exact" w:wrap="none" w:vAnchor="page" w:hAnchor="margin" w:x="28" w:y="5418"/>
        <w:rPr>
          <w:rStyle w:val="C23"/>
          <w:rtl w:val="0"/>
        </w:rPr>
      </w:pPr>
      <w:r>
        <w:rPr>
          <w:rStyle w:val="C23"/>
          <w:rtl w:val="0"/>
        </w:rPr>
        <w:t>Je třeba splnit obě kritéria.</w:t>
      </w:r>
    </w:p>
    <w:p>
      <w:pPr>
        <w:pStyle w:val="P23"/>
        <w:framePr w:w="10710" w:h="340" w:hRule="exact" w:wrap="none" w:vAnchor="page" w:hAnchor="margin" w:x="28" w:y="5854"/>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293"/>
        <w:rPr>
          <w:rStyle w:val="C3"/>
          <w:rtl w:val="0"/>
        </w:rPr>
      </w:pPr>
    </w:p>
    <w:p>
      <w:pPr>
        <w:pStyle w:val="P25"/>
        <w:framePr w:w="6661" w:h="249" w:hRule="exact" w:wrap="none" w:vAnchor="page" w:hAnchor="margin" w:x="71" w:y="6364"/>
        <w:rPr>
          <w:rStyle w:val="C19"/>
          <w:rtl w:val="0"/>
        </w:rPr>
      </w:pPr>
      <w:r>
        <w:rPr>
          <w:rStyle w:val="C19"/>
          <w:rtl w:val="0"/>
        </w:rPr>
        <w:t>Kritéria hodnocení</w:t>
      </w:r>
    </w:p>
    <w:p>
      <w:pPr>
        <w:pStyle w:val="P26"/>
        <w:framePr w:w="3918" w:h="376" w:hRule="exact" w:wrap="none" w:vAnchor="page" w:hAnchor="margin" w:x="6803" w:y="6293"/>
        <w:rPr>
          <w:rStyle w:val="C3"/>
          <w:rtl w:val="0"/>
        </w:rPr>
      </w:pPr>
    </w:p>
    <w:p>
      <w:pPr>
        <w:pStyle w:val="P27"/>
        <w:framePr w:w="3836" w:h="249" w:hRule="exact" w:wrap="none" w:vAnchor="page" w:hAnchor="margin" w:x="6859" w:y="6364"/>
        <w:rPr>
          <w:rStyle w:val="C20"/>
          <w:rtl w:val="0"/>
        </w:rPr>
      </w:pPr>
      <w:r>
        <w:rPr>
          <w:rStyle w:val="C20"/>
          <w:rtl w:val="0"/>
        </w:rPr>
        <w:t>Způsoby ověření</w:t>
      </w:r>
    </w:p>
    <w:p>
      <w:pPr>
        <w:pStyle w:val="P12"/>
        <w:framePr w:w="6710" w:h="1280" w:hRule="exact" w:wrap="none" w:vAnchor="page" w:hAnchor="margin" w:x="45" w:y="6669"/>
        <w:rPr>
          <w:rStyle w:val="C3"/>
          <w:rtl w:val="0"/>
        </w:rPr>
      </w:pPr>
    </w:p>
    <w:p>
      <w:pPr>
        <w:pStyle w:val="P13"/>
        <w:framePr w:w="6658" w:h="1153" w:hRule="exact" w:wrap="none" w:vAnchor="page" w:hAnchor="margin" w:x="71" w:y="6725"/>
        <w:rPr>
          <w:rStyle w:val="C11"/>
          <w:rtl w:val="0"/>
        </w:rPr>
      </w:pPr>
      <w:r>
        <w:rPr>
          <w:rStyle w:val="C11"/>
          <w:rtl w:val="0"/>
        </w:rPr>
        <w:t>a) Upravovat konce vodičů, zhotovovat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280" w:hRule="exact" w:wrap="none" w:vAnchor="page" w:hAnchor="margin" w:x="6800" w:y="6669"/>
        <w:rPr>
          <w:rStyle w:val="C3"/>
          <w:rtl w:val="0"/>
        </w:rPr>
      </w:pPr>
    </w:p>
    <w:p>
      <w:pPr>
        <w:pStyle w:val="P29"/>
        <w:framePr w:w="3839" w:h="1153" w:hRule="exact" w:wrap="none" w:vAnchor="page" w:hAnchor="margin" w:x="6856" w:y="6725"/>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i písemné</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i písemné</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Dále stanoví, které pomůcky smí uchazeč při zkoušce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 doklad o zdravotní způsobilosti pro práci na elektrických zařízeních.</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občanský průkaz či jiný doklad osvědčující jeho totožnost, doklad o splnění vstupních požadavků.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dílčí kvalifikace „montér výtahů“ podle zákona č. 179/2006 Sb.</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Při ověřování kritérií formou prokazování znalostí se vychází z aktuálních publikací knižnice „ELEKTRO vydavatelství a nakladatelství IN-EL, spol. s r. o.“, popřípadě z nových učebních textů vypracovaných Unií výtahového průmyslu ČR.</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při ověřování odborných znalostí uvedených v jednotlivých kritériích každé kompetence povoleny 2 mylné odpovědi s možností pokračování zkoušky. V případě překročení tohoto počtu u každého jednotlivého kritéria kompetence bude zkouška ukončena jako neúspěšná.</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nestrannost žádajícího subjektu;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nebo zástupci autorizované osoby zabezpečující ověřování této kvalifikace musí mít nejméně:</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elektrotechnické vzdělání s maturitní zkouškou a minimálně 8 let praxe při provádění montáží, servisu nebo revizí/zkoušek výtahů, nebo u státního odborného dozoru, nebo ve funkci učitele odborného výcviku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se zaměřením na elektrotechniku a minimálně 5 let praxe při provádění montáží, servisu nebo revizí/zkoušek výtahů, nebo revizí elektrických zařízení, nebo státního odborného dozoru, nebo funkce učitele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vzdělání a o změně některých zákonů (zákon o uznávání výsledků dalšího vzdělání),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výtahů a publikace z knižnice „ELEKTRO vydavatelství a nakladatelství IN-EL, spol. s r.o.“ nebo učební texty vypracované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díly, montážní materiál a mechanizmy potřebné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průřezovou,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výtahového průmyslu ČR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 ACO,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Sektorovou radou elektrotechnickou,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GiTy,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TESLA Jihlava,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elektrotechniků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Elektromechanik pro výtahy, 17.8.2026 20:21:55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