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40C77" Type="http://schemas.openxmlformats.org/officeDocument/2006/relationships/officeDocument" Target="/word/document.xml" /><Relationship Id="coreR58540C77" Type="http://schemas.openxmlformats.org/package/2006/relationships/metadata/core-properties" Target="/docProps/core.xml" /><Relationship Id="customR58540C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http://katalog.nsp.cz/karta_tp.aspx?id_jp=101584&amp;kod_sm1=35).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autorizovaná osoba podle obtížnosti zadané techniky a druhu výrobku. V odborných kompetencích Obsluha lisů při vytváření keramických výrobků, kritérium f) a Opracovávání a manipulování s keramickými výrobky v kožovitém i v suchém stavu, kritérium a),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