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1A33CC" Type="http://schemas.openxmlformats.org/officeDocument/2006/relationships/officeDocument" Target="/word/document.xml" /><Relationship Id="coreR241A33CC" Type="http://schemas.openxmlformats.org/package/2006/relationships/metadata/core-properties" Target="/docProps/core.xml" /><Relationship Id="customR241A33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Točíř/točířka keramiky (kód: 28-007-H)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Točíř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točením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Slučování keramických výrobků za syrova s následnou retuší a čištěním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točírenských strojů a linek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práce při výrobě keramiky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Točíř/točířka keramiky, 28.7.2026 11:04:32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13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https://www.nsp.cz/jednotka-prace/tocir-keramiky#zdravotni-zpusobilost).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točírenského výrobku (dílenské točení, průmyslové točení – zatáčení do sádrové formy atd.), ke kterému budou vztaženy zadané úkoly, a jeho parametry, podle zaměření konkrétní keramické výroby a místa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Množství výrobků určí zkoušející podle obtížnosti zadané techniky a druhu výrobku.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točírenských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v reálném provozu nad dokumentací, na pracovních místech u strojů a linek, v rámci modelové situaci, kterou připraví autorizovaná osoba.</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autorizovaná osoba v místě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b)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znalostí vad keramiky způsobených nedodržením technologického postupu.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kreativita a manuální zručnost uchazeče.</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Točíř/točířka keramiky, 28.7.2026 11:04:32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Tableware CR, s. r. o.</w:t>
      </w:r>
    </w:p>
    <w:p>
      <w:pPr>
        <w:pStyle w:val="P21"/>
        <w:framePr w:w="7654" w:h="331" w:hRule="exact" w:wrap="none" w:vAnchor="page" w:hAnchor="margin" w:x="28" w:y="15940"/>
        <w:rPr>
          <w:rStyle w:val="C16"/>
          <w:rtl w:val="0"/>
        </w:rPr>
      </w:pPr>
      <w:r>
        <w:rPr>
          <w:rStyle w:val="C16"/>
          <w:rtl w:val="0"/>
        </w:rPr>
        <w:t>Točíř/točířka keramiky, 28.7.2026 11:04:32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