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0DACA" Type="http://schemas.openxmlformats.org/officeDocument/2006/relationships/officeDocument" Target="/word/document.xml" /><Relationship Id="coreR5370DACA" Type="http://schemas.openxmlformats.org/package/2006/relationships/metadata/core-properties" Target="/docProps/core.xml" /><Relationship Id="customR5370DA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výpalu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při sušení a výpalu keramických výrobků, zažíhání dekoru, ložení výrobků do pecí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keramických výrobků, evidence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http://katalog.nsp.cz/karta_tp.aspx?id_jp=101229&amp;kod_sm1=35).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