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399DE2" Type="http://schemas.openxmlformats.org/officeDocument/2006/relationships/officeDocument" Target="/word/document.xml" /><Relationship Id="coreR78399DE2" Type="http://schemas.openxmlformats.org/package/2006/relationships/metadata/core-properties" Target="/docProps/core.xml" /><Relationship Id="customR78399D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přípravy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přípravy keramických hmot, 23.9.2026 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Přípravář keramických hmot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přípravy keramických hmot, 23.9.2026 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