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32F8B6" Type="http://schemas.openxmlformats.org/officeDocument/2006/relationships/officeDocument" Target="/word/document.xml" /><Relationship Id="coreR7432F8B6" Type="http://schemas.openxmlformats.org/package/2006/relationships/metadata/core-properties" Target="/docProps/core.xml" /><Relationship Id="customR7432F8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keramických surovin,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zařízení pro výrobu keramických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Příprava keramických hmot, 17.6.2026 12:51:11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postup práce při přípravě keramické hmoty, glazury, engoby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vlastností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32"/>
        <w:framePr w:w="10710" w:h="248" w:hRule="exact" w:wrap="none" w:vAnchor="page" w:hAnchor="margin" w:x="28" w:y="6826"/>
        <w:rPr>
          <w:rStyle w:val="C23"/>
          <w:rtl w:val="0"/>
        </w:rPr>
      </w:pPr>
      <w:r>
        <w:rPr>
          <w:rStyle w:val="C23"/>
          <w:rtl w:val="0"/>
        </w:rPr>
        <w:t>Je třeba splnit toto kritérium.</w:t>
      </w:r>
    </w:p>
    <w:p>
      <w:pPr>
        <w:pStyle w:val="P23"/>
        <w:framePr w:w="10710" w:h="340" w:hRule="exact" w:wrap="none" w:vAnchor="page" w:hAnchor="margin" w:x="28" w:y="7261"/>
        <w:rPr>
          <w:rStyle w:val="C18"/>
          <w:rtl w:val="0"/>
        </w:rPr>
      </w:pPr>
      <w:r>
        <w:rPr>
          <w:rStyle w:val="C18"/>
          <w:rtl w:val="0"/>
        </w:rPr>
        <w:t>Příprava keramických hmot, glazur a engob</w:t>
      </w:r>
    </w:p>
    <w:p>
      <w:pPr>
        <w:pStyle w:val="P24"/>
        <w:framePr w:w="6713" w:h="376" w:hRule="exact" w:wrap="none" w:vAnchor="page" w:hAnchor="margin" w:x="45" w:y="7701"/>
        <w:rPr>
          <w:rStyle w:val="C3"/>
          <w:rtl w:val="0"/>
        </w:rPr>
      </w:pPr>
    </w:p>
    <w:p>
      <w:pPr>
        <w:pStyle w:val="P25"/>
        <w:framePr w:w="6661" w:h="249" w:hRule="exact" w:wrap="none" w:vAnchor="page" w:hAnchor="margin" w:x="71" w:y="7772"/>
        <w:rPr>
          <w:rStyle w:val="C19"/>
          <w:rtl w:val="0"/>
        </w:rPr>
      </w:pPr>
      <w:r>
        <w:rPr>
          <w:rStyle w:val="C19"/>
          <w:rtl w:val="0"/>
        </w:rPr>
        <w:t>Kritéria hodnocení</w:t>
      </w:r>
    </w:p>
    <w:p>
      <w:pPr>
        <w:pStyle w:val="P26"/>
        <w:framePr w:w="3918" w:h="376" w:hRule="exact" w:wrap="none" w:vAnchor="page" w:hAnchor="margin" w:x="6803" w:y="7701"/>
        <w:rPr>
          <w:rStyle w:val="C3"/>
          <w:rtl w:val="0"/>
        </w:rPr>
      </w:pPr>
    </w:p>
    <w:p>
      <w:pPr>
        <w:pStyle w:val="P27"/>
        <w:framePr w:w="3836" w:h="249" w:hRule="exact" w:wrap="none" w:vAnchor="page" w:hAnchor="margin" w:x="6859" w:y="7772"/>
        <w:rPr>
          <w:rStyle w:val="C20"/>
          <w:rtl w:val="0"/>
        </w:rPr>
      </w:pPr>
      <w:r>
        <w:rPr>
          <w:rStyle w:val="C20"/>
          <w:rtl w:val="0"/>
        </w:rPr>
        <w:t>Způsoby ověření</w:t>
      </w:r>
    </w:p>
    <w:p>
      <w:pPr>
        <w:pStyle w:val="P12"/>
        <w:framePr w:w="6710" w:h="376" w:hRule="exact" w:wrap="none" w:vAnchor="page" w:hAnchor="margin" w:x="45" w:y="8077"/>
        <w:rPr>
          <w:rStyle w:val="C3"/>
          <w:rtl w:val="0"/>
        </w:rPr>
      </w:pPr>
    </w:p>
    <w:p>
      <w:pPr>
        <w:pStyle w:val="P13"/>
        <w:framePr w:w="6658" w:h="249" w:hRule="exact" w:wrap="none" w:vAnchor="page" w:hAnchor="margin" w:x="71" w:y="8133"/>
        <w:rPr>
          <w:rStyle w:val="C11"/>
          <w:rtl w:val="0"/>
        </w:rPr>
      </w:pPr>
      <w:r>
        <w:rPr>
          <w:rStyle w:val="C11"/>
          <w:rtl w:val="0"/>
        </w:rPr>
        <w:t>a) Popsat technologický postup výroby keramických hmot, glazur a engob</w:t>
      </w:r>
    </w:p>
    <w:p>
      <w:pPr>
        <w:pStyle w:val="P28"/>
        <w:framePr w:w="3921" w:h="376" w:hRule="exact" w:wrap="none" w:vAnchor="page" w:hAnchor="margin" w:x="6800" w:y="8077"/>
        <w:rPr>
          <w:rStyle w:val="C3"/>
          <w:rtl w:val="0"/>
        </w:rPr>
      </w:pPr>
    </w:p>
    <w:p>
      <w:pPr>
        <w:pStyle w:val="P29"/>
        <w:framePr w:w="3839" w:h="249" w:hRule="exact" w:wrap="none" w:vAnchor="page" w:hAnchor="margin" w:x="6856" w:y="8133"/>
        <w:rPr>
          <w:rStyle w:val="C21"/>
          <w:rtl w:val="0"/>
        </w:rPr>
      </w:pPr>
      <w:r>
        <w:rPr>
          <w:rStyle w:val="C21"/>
          <w:rtl w:val="0"/>
        </w:rPr>
        <w:t>Ústní ověření</w:t>
      </w:r>
    </w:p>
    <w:p>
      <w:pPr>
        <w:pStyle w:val="P16"/>
        <w:framePr w:w="6710" w:h="607" w:hRule="exact" w:wrap="none" w:vAnchor="page" w:hAnchor="margin" w:x="45" w:y="8453"/>
        <w:rPr>
          <w:rStyle w:val="C3"/>
          <w:rtl w:val="0"/>
        </w:rPr>
      </w:pPr>
    </w:p>
    <w:p>
      <w:pPr>
        <w:pStyle w:val="P17"/>
        <w:framePr w:w="6658" w:h="480" w:hRule="exact" w:wrap="none" w:vAnchor="page" w:hAnchor="margin" w:x="71" w:y="8509"/>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8453"/>
        <w:rPr>
          <w:rStyle w:val="C3"/>
          <w:rtl w:val="0"/>
        </w:rPr>
      </w:pPr>
    </w:p>
    <w:p>
      <w:pPr>
        <w:pStyle w:val="P31"/>
        <w:framePr w:w="3839" w:h="480" w:hRule="exact" w:wrap="none" w:vAnchor="page" w:hAnchor="margin" w:x="6856" w:y="8509"/>
        <w:rPr>
          <w:rStyle w:val="C22"/>
          <w:rtl w:val="0"/>
        </w:rPr>
      </w:pPr>
      <w:r>
        <w:rPr>
          <w:rStyle w:val="C22"/>
          <w:rtl w:val="0"/>
        </w:rPr>
        <w:t>Praktické předvedení a ústní ověření</w:t>
      </w:r>
    </w:p>
    <w:p>
      <w:pPr>
        <w:pStyle w:val="P33"/>
        <w:framePr w:w="6710" w:h="791" w:hRule="exact" w:wrap="none" w:vAnchor="page" w:hAnchor="margin" w:x="45" w:y="9060"/>
        <w:rPr>
          <w:rStyle w:val="C3"/>
          <w:rtl w:val="0"/>
        </w:rPr>
      </w:pPr>
    </w:p>
    <w:p>
      <w:pPr>
        <w:pStyle w:val="P33"/>
        <w:keepNext w:val="0"/>
        <w:keepLines w:val="0"/>
        <w:framePr w:w="6710" w:h="791" w:hRule="exact" w:wrap="none" w:vAnchor="page" w:hAnchor="margin" w:x="45"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9060"/>
        <w:rPr>
          <w:rStyle w:val="C3"/>
          <w:rtl w:val="0"/>
        </w:rPr>
      </w:pPr>
    </w:p>
    <w:p>
      <w:pPr>
        <w:pStyle w:val="P29"/>
        <w:framePr w:w="3839" w:h="664" w:hRule="exact" w:wrap="none" w:vAnchor="page" w:hAnchor="margin" w:x="6856" w:y="9116"/>
        <w:rPr>
          <w:rStyle w:val="C21"/>
          <w:rtl w:val="0"/>
        </w:rPr>
      </w:pPr>
      <w:r>
        <w:rPr>
          <w:rStyle w:val="C21"/>
          <w:rtl w:val="0"/>
        </w:rPr>
        <w:t>Praktické předvedení a 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400"/>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Vysvětlit nutnost dodržování BOZP při výrobě a skladování keramických surovin, hmot, glazur a engob</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Ústní ověření</w:t>
      </w:r>
    </w:p>
    <w:p>
      <w:pPr>
        <w:pStyle w:val="P16"/>
        <w:framePr w:w="6710" w:h="607" w:hRule="exact" w:wrap="none" w:vAnchor="page" w:hAnchor="margin" w:x="45" w:y="11822"/>
        <w:rPr>
          <w:rStyle w:val="C3"/>
          <w:rtl w:val="0"/>
        </w:rPr>
      </w:pPr>
    </w:p>
    <w:p>
      <w:pPr>
        <w:pStyle w:val="P17"/>
        <w:framePr w:w="6658" w:h="480" w:hRule="exact" w:wrap="none" w:vAnchor="page" w:hAnchor="margin" w:x="71" w:y="11878"/>
        <w:rPr>
          <w:rStyle w:val="C13"/>
          <w:rtl w:val="0"/>
        </w:rPr>
      </w:pPr>
      <w:r>
        <w:rPr>
          <w:rStyle w:val="C13"/>
          <w:rtl w:val="0"/>
        </w:rPr>
        <w:t>b) Popsat použití pracovních ochranných pomůcek při výrobě keramických surovin, hmot, glazur a engob</w:t>
      </w:r>
    </w:p>
    <w:p>
      <w:pPr>
        <w:pStyle w:val="P30"/>
        <w:framePr w:w="3921" w:h="607" w:hRule="exact" w:wrap="none" w:vAnchor="page" w:hAnchor="margin" w:x="6800" w:y="11822"/>
        <w:rPr>
          <w:rStyle w:val="C3"/>
          <w:rtl w:val="0"/>
        </w:rPr>
      </w:pPr>
    </w:p>
    <w:p>
      <w:pPr>
        <w:pStyle w:val="P31"/>
        <w:framePr w:w="3839" w:h="480"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542"/>
        <w:rPr>
          <w:rStyle w:val="C23"/>
          <w:rtl w:val="0"/>
        </w:rPr>
      </w:pPr>
      <w:r>
        <w:rPr>
          <w:rStyle w:val="C23"/>
          <w:rtl w:val="0"/>
        </w:rPr>
        <w:t>Je třeba splnit obě kritéria.</w:t>
      </w:r>
    </w:p>
    <w:p>
      <w:pPr>
        <w:pStyle w:val="P23"/>
        <w:framePr w:w="10710" w:h="340" w:hRule="exact" w:wrap="none" w:vAnchor="page" w:hAnchor="margin" w:x="28" w:y="12978"/>
        <w:rPr>
          <w:rStyle w:val="C18"/>
          <w:rtl w:val="0"/>
        </w:rPr>
      </w:pPr>
      <w:r>
        <w:rPr>
          <w:rStyle w:val="C18"/>
          <w:rtl w:val="0"/>
        </w:rPr>
        <w:t>Skladování keramických surovin, hmot, glazur a engob</w:t>
      </w:r>
    </w:p>
    <w:p>
      <w:pPr>
        <w:pStyle w:val="P24"/>
        <w:framePr w:w="6713" w:h="376" w:hRule="exact" w:wrap="none" w:vAnchor="page" w:hAnchor="margin" w:x="45" w:y="13417"/>
        <w:rPr>
          <w:rStyle w:val="C3"/>
          <w:rtl w:val="0"/>
        </w:rPr>
      </w:pPr>
    </w:p>
    <w:p>
      <w:pPr>
        <w:pStyle w:val="P25"/>
        <w:framePr w:w="6661" w:h="249" w:hRule="exact" w:wrap="none" w:vAnchor="page" w:hAnchor="margin" w:x="71" w:y="13488"/>
        <w:rPr>
          <w:rStyle w:val="C19"/>
          <w:rtl w:val="0"/>
        </w:rPr>
      </w:pPr>
      <w:r>
        <w:rPr>
          <w:rStyle w:val="C19"/>
          <w:rtl w:val="0"/>
        </w:rPr>
        <w:t>Kritéria hodnocení</w:t>
      </w:r>
    </w:p>
    <w:p>
      <w:pPr>
        <w:pStyle w:val="P26"/>
        <w:framePr w:w="3918" w:h="376" w:hRule="exact" w:wrap="none" w:vAnchor="page" w:hAnchor="margin" w:x="6803" w:y="13417"/>
        <w:rPr>
          <w:rStyle w:val="C3"/>
          <w:rtl w:val="0"/>
        </w:rPr>
      </w:pPr>
    </w:p>
    <w:p>
      <w:pPr>
        <w:pStyle w:val="P27"/>
        <w:framePr w:w="3836" w:h="249" w:hRule="exact" w:wrap="none" w:vAnchor="page" w:hAnchor="margin" w:x="6859" w:y="13488"/>
        <w:rPr>
          <w:rStyle w:val="C20"/>
          <w:rtl w:val="0"/>
        </w:rPr>
      </w:pPr>
      <w:r>
        <w:rPr>
          <w:rStyle w:val="C20"/>
          <w:rtl w:val="0"/>
        </w:rPr>
        <w:t>Způsoby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Příprava keramických hmot, 17.6.2026 12:51:11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keramických hmot, 17.6.2026 12:51:11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8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http://katalog.nsp.cz/karta_tp.aspx?id_jp=101581&amp;kod_sm1=35).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výroby.Uchazeč prokáže znalosti o surovinách a používaných materiálech.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Příprava keramických hmot, glazur a engob autorizovaná osoba zadá počet vzorků (v minimálním počtu 5 - maximálně 10 vzorků) podle druhu keramické hmoty a podle zaměření konkrétní keramické výroby a místa konání zkoušky.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strojního zařízení pro výrobu keramických hmot, glazur a engob, kritérium b), c), d) autorizovaná osoba určí druh zařízení, na kterém se bude kompetence ověřovat (mlecí bubny, rozplavovače, míchače, síta, čerpadla, kalolisy, sušárny a další).</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Příprava keramických hmot, glazura a engob, kritérium b), c)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w:t>
      </w:r>
    </w:p>
    <w:p>
      <w:pPr>
        <w:pStyle w:val="P34"/>
        <w:framePr w:w="10766" w:h="2072" w:hRule="exact" w:wrap="none" w:vAnchor="page" w:hAnchor="margin" w:x="0" w:y="8965"/>
        <w:rPr>
          <w:rStyle w:val="C3"/>
          <w:rtl w:val="0"/>
        </w:rPr>
      </w:pPr>
    </w:p>
    <w:p>
      <w:pPr>
        <w:pStyle w:val="P36"/>
        <w:framePr w:w="10710" w:h="340" w:hRule="exact" w:wrap="none" w:vAnchor="page" w:hAnchor="margin" w:x="28" w:y="8965"/>
        <w:rPr>
          <w:rStyle w:val="C25"/>
          <w:rtl w:val="0"/>
        </w:rPr>
      </w:pPr>
      <w:r>
        <w:rPr>
          <w:rStyle w:val="C25"/>
          <w:rtl w:val="0"/>
        </w:rPr>
        <w:t>Výsledné hodnocení</w:t>
      </w:r>
    </w:p>
    <w:p>
      <w:pPr>
        <w:keepNext w:val="0"/>
        <w:keepLines w:val="0"/>
        <w:framePr w:w="10766" w:h="1732"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612" w:hRule="exact" w:wrap="none" w:vAnchor="page" w:hAnchor="margin" w:x="0" w:y="11264"/>
        <w:rPr>
          <w:rStyle w:val="C3"/>
          <w:rtl w:val="0"/>
        </w:rPr>
      </w:pPr>
    </w:p>
    <w:p>
      <w:pPr>
        <w:pStyle w:val="P36"/>
        <w:framePr w:w="10710" w:h="340" w:hRule="exact" w:wrap="none" w:vAnchor="page" w:hAnchor="margin" w:x="28" w:y="11264"/>
        <w:rPr>
          <w:rStyle w:val="C25"/>
          <w:rtl w:val="0"/>
        </w:rPr>
      </w:pPr>
      <w:r>
        <w:rPr>
          <w:rStyle w:val="C25"/>
          <w:rtl w:val="0"/>
        </w:rPr>
        <w:t>Počet zkoušejících</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Příprava keramických hmot, 17.6.2026 12:51:11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Příprava keramických hmot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Příprava keramických hmot, 17.6.2026 12:51:11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452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s příslušným vybavením pro přípravu výroby keramických hmot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a keramickou výrobu</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6902"/>
        <w:rPr>
          <w:rStyle w:val="C3"/>
          <w:rtl w:val="0"/>
        </w:rPr>
      </w:pPr>
    </w:p>
    <w:p>
      <w:pPr>
        <w:pStyle w:val="P36"/>
        <w:framePr w:w="10710" w:h="340" w:hRule="exact" w:wrap="none" w:vAnchor="page" w:hAnchor="margin" w:x="28" w:y="6902"/>
        <w:rPr>
          <w:rStyle w:val="C25"/>
          <w:rtl w:val="0"/>
        </w:rPr>
      </w:pPr>
      <w:r>
        <w:rPr>
          <w:rStyle w:val="C25"/>
          <w:rtl w:val="0"/>
        </w:rPr>
        <w:t>Doba přípravy na zkoušku</w:t>
      </w:r>
    </w:p>
    <w:p>
      <w:pPr>
        <w:keepNext w:val="0"/>
        <w:keepLines w:val="0"/>
        <w:framePr w:w="10766" w:h="1271"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8740"/>
        <w:rPr>
          <w:rStyle w:val="C3"/>
          <w:rtl w:val="0"/>
        </w:rPr>
      </w:pPr>
    </w:p>
    <w:p>
      <w:pPr>
        <w:pStyle w:val="P36"/>
        <w:framePr w:w="10710" w:h="340" w:hRule="exact" w:wrap="none" w:vAnchor="page" w:hAnchor="margin" w:x="28" w:y="8740"/>
        <w:rPr>
          <w:rStyle w:val="C25"/>
          <w:rtl w:val="0"/>
        </w:rPr>
      </w:pPr>
      <w:r>
        <w:rPr>
          <w:rStyle w:val="C25"/>
          <w:rtl w:val="0"/>
        </w:rPr>
        <w:t>Doba pro vykonání zkoušky</w:t>
      </w:r>
    </w:p>
    <w:p>
      <w:pPr>
        <w:keepNext w:val="0"/>
        <w:keepLines w:val="0"/>
        <w:framePr w:w="10766" w:h="104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keepNext w:val="0"/>
        <w:keepLines w:val="0"/>
        <w:framePr w:w="10766" w:h="104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Příprava keramických hmot, 17.6.2026 12:51:11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Příprava keramických hmot, 17.6.2026 12:51:11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DBF3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C993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A6A0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