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294E6E" Type="http://schemas.openxmlformats.org/officeDocument/2006/relationships/officeDocument" Target="/word/document.xml" /><Relationship Id="coreRD294E6E" Type="http://schemas.openxmlformats.org/package/2006/relationships/metadata/core-properties" Target="/docProps/core.xml" /><Relationship Id="customRD294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surovin při výrobě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keramických hmot, glazur a engob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surovin pro výrobu keramických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strojního zařízení pro přípravu výrobních keramických hmot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http://katalog.nsp.cz/karta_tp.aspx?id_jp=101231&amp;kod_sm1=35).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